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0C565" w14:textId="496F900F" w:rsidR="003E3013" w:rsidRPr="00062030" w:rsidRDefault="003E3013" w:rsidP="003274E3">
      <w:pPr>
        <w:pStyle w:val="Header"/>
        <w:keepLines/>
        <w:tabs>
          <w:tab w:val="left" w:pos="5956"/>
          <w:tab w:val="right" w:pos="10440"/>
          <w:tab w:val="right" w:pos="13323"/>
        </w:tabs>
        <w:spacing w:after="120"/>
        <w:rPr>
          <w:rFonts w:eastAsia="SimSun" w:cs="Arial"/>
          <w:b w:val="0"/>
          <w:sz w:val="24"/>
          <w:szCs w:val="24"/>
          <w:lang w:eastAsia="zh-CN"/>
        </w:rPr>
      </w:pPr>
      <w:bookmarkStart w:id="0" w:name="Title"/>
      <w:bookmarkStart w:id="1" w:name="historyclause"/>
      <w:bookmarkEnd w:id="0"/>
      <w:r w:rsidRPr="00062030">
        <w:rPr>
          <w:rFonts w:cs="Arial"/>
          <w:sz w:val="24"/>
          <w:szCs w:val="24"/>
        </w:rPr>
        <w:t>3GPP TSG-RAN WG4 Meeting #1</w:t>
      </w:r>
      <w:r w:rsidR="002F5F61">
        <w:rPr>
          <w:rFonts w:cs="Arial"/>
          <w:sz w:val="24"/>
          <w:szCs w:val="24"/>
        </w:rPr>
        <w:t>10</w:t>
      </w:r>
      <w:r w:rsidRPr="00062030">
        <w:rPr>
          <w:rFonts w:cs="Arial"/>
          <w:sz w:val="24"/>
          <w:szCs w:val="24"/>
        </w:rPr>
        <w:tab/>
      </w:r>
      <w:r w:rsidRPr="00062030">
        <w:rPr>
          <w:rFonts w:cs="Arial"/>
          <w:sz w:val="24"/>
          <w:szCs w:val="24"/>
        </w:rPr>
        <w:tab/>
      </w:r>
      <w:r w:rsidR="00ED10D5" w:rsidRPr="00ED10D5">
        <w:rPr>
          <w:rFonts w:cs="Arial"/>
          <w:sz w:val="24"/>
          <w:szCs w:val="24"/>
        </w:rPr>
        <w:t>R4-2</w:t>
      </w:r>
      <w:r w:rsidR="002F5F61">
        <w:rPr>
          <w:rFonts w:cs="Arial"/>
          <w:sz w:val="24"/>
          <w:szCs w:val="24"/>
        </w:rPr>
        <w:t>4</w:t>
      </w:r>
      <w:r w:rsidR="008B09A9">
        <w:rPr>
          <w:rFonts w:cs="Arial"/>
          <w:sz w:val="24"/>
          <w:szCs w:val="24"/>
        </w:rPr>
        <w:t>00444</w:t>
      </w:r>
    </w:p>
    <w:p w14:paraId="55B89269" w14:textId="406F88E7" w:rsidR="002F664B" w:rsidRDefault="002F5F61" w:rsidP="003844E2">
      <w:pPr>
        <w:tabs>
          <w:tab w:val="left" w:pos="1985"/>
        </w:tabs>
        <w:spacing w:after="120"/>
        <w:rPr>
          <w:rFonts w:ascii="Arial" w:hAnsi="Arial" w:cs="Arial"/>
          <w:b/>
          <w:noProof/>
        </w:rPr>
      </w:pPr>
      <w:r w:rsidRPr="002F5F61">
        <w:rPr>
          <w:rFonts w:ascii="Arial" w:hAnsi="Arial" w:cs="Arial"/>
          <w:b/>
          <w:noProof/>
        </w:rPr>
        <w:t>Athens, GR, 26 Feb – 01 Mar, 2024</w:t>
      </w:r>
    </w:p>
    <w:p w14:paraId="113A5055" w14:textId="77777777" w:rsidR="00735825" w:rsidRDefault="00735825" w:rsidP="003844E2">
      <w:pPr>
        <w:tabs>
          <w:tab w:val="left" w:pos="1985"/>
        </w:tabs>
        <w:spacing w:after="120"/>
        <w:rPr>
          <w:rFonts w:ascii="Arial" w:hAnsi="Arial" w:cs="Arial"/>
          <w:b/>
          <w:sz w:val="22"/>
          <w:szCs w:val="22"/>
        </w:rPr>
      </w:pPr>
    </w:p>
    <w:p w14:paraId="57CA4489" w14:textId="10882854"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Agenda item:</w:t>
      </w:r>
      <w:bookmarkStart w:id="2" w:name="Source"/>
      <w:bookmarkEnd w:id="2"/>
      <w:r w:rsidRPr="008D5DAD">
        <w:rPr>
          <w:rFonts w:ascii="Arial" w:hAnsi="Arial" w:cs="Arial"/>
          <w:b/>
          <w:sz w:val="22"/>
          <w:szCs w:val="22"/>
        </w:rPr>
        <w:tab/>
      </w:r>
      <w:r w:rsidR="006723C1">
        <w:rPr>
          <w:rFonts w:ascii="Arial" w:hAnsi="Arial" w:cs="Arial"/>
          <w:b/>
          <w:sz w:val="22"/>
          <w:szCs w:val="22"/>
        </w:rPr>
        <w:t>4.</w:t>
      </w:r>
      <w:r w:rsidR="00B70E34">
        <w:rPr>
          <w:rFonts w:ascii="Arial" w:hAnsi="Arial" w:cs="Arial"/>
          <w:b/>
          <w:sz w:val="22"/>
          <w:szCs w:val="22"/>
        </w:rPr>
        <w:t>1</w:t>
      </w:r>
    </w:p>
    <w:p w14:paraId="05B413F7" w14:textId="77777777" w:rsidR="003844E2" w:rsidRPr="008D5DAD" w:rsidRDefault="003844E2" w:rsidP="003844E2">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27E19CD0"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8B09A9">
        <w:rPr>
          <w:rFonts w:ascii="Arial" w:hAnsi="Arial" w:cs="Arial"/>
          <w:b/>
          <w:sz w:val="22"/>
          <w:szCs w:val="22"/>
        </w:rPr>
        <w:t>(</w:t>
      </w:r>
      <w:proofErr w:type="spellStart"/>
      <w:r w:rsidR="006723C1" w:rsidRPr="006723C1">
        <w:rPr>
          <w:rFonts w:ascii="Arial" w:hAnsi="Arial" w:cs="Arial"/>
          <w:b/>
          <w:sz w:val="22"/>
          <w:szCs w:val="22"/>
        </w:rPr>
        <w:t>NR_newRAT</w:t>
      </w:r>
      <w:proofErr w:type="spellEnd"/>
      <w:r w:rsidR="006723C1" w:rsidRPr="006723C1">
        <w:rPr>
          <w:rFonts w:ascii="Arial" w:hAnsi="Arial" w:cs="Arial"/>
          <w:b/>
          <w:sz w:val="22"/>
          <w:szCs w:val="22"/>
        </w:rPr>
        <w:t>-Core</w:t>
      </w:r>
      <w:r w:rsidR="008B09A9">
        <w:rPr>
          <w:rFonts w:ascii="Arial" w:hAnsi="Arial" w:cs="Arial"/>
          <w:b/>
          <w:sz w:val="22"/>
          <w:szCs w:val="22"/>
        </w:rPr>
        <w:t>)</w:t>
      </w:r>
      <w:r w:rsidR="006723C1">
        <w:rPr>
          <w:rFonts w:ascii="Arial" w:hAnsi="Arial" w:cs="Arial"/>
          <w:b/>
          <w:sz w:val="22"/>
          <w:szCs w:val="22"/>
        </w:rPr>
        <w:t xml:space="preserve"> </w:t>
      </w:r>
      <w:r w:rsidR="003B4400">
        <w:rPr>
          <w:rFonts w:ascii="Arial" w:hAnsi="Arial" w:cs="Arial"/>
          <w:b/>
          <w:sz w:val="22"/>
          <w:szCs w:val="22"/>
        </w:rPr>
        <w:t>On</w:t>
      </w:r>
      <w:r w:rsidR="00492454">
        <w:rPr>
          <w:rFonts w:ascii="Arial" w:hAnsi="Arial" w:cs="Arial"/>
          <w:b/>
          <w:sz w:val="22"/>
          <w:szCs w:val="22"/>
        </w:rPr>
        <w:t xml:space="preserve"> </w:t>
      </w:r>
      <w:r w:rsidR="00492454" w:rsidRPr="00492454">
        <w:rPr>
          <w:rFonts w:ascii="Arial" w:hAnsi="Arial" w:cs="Arial"/>
          <w:b/>
          <w:sz w:val="22"/>
          <w:szCs w:val="22"/>
        </w:rPr>
        <w:t>receiver sensitivity reference antenna</w:t>
      </w:r>
    </w:p>
    <w:p w14:paraId="0207DB43" w14:textId="33676D42" w:rsidR="00D46431" w:rsidRPr="002B3D8E" w:rsidRDefault="003844E2" w:rsidP="002B3D8E">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3" w:name="DocumentFor"/>
      <w:bookmarkEnd w:id="3"/>
      <w:r w:rsidR="00C63424">
        <w:rPr>
          <w:rFonts w:ascii="Arial" w:hAnsi="Arial" w:cs="Arial"/>
          <w:b/>
          <w:sz w:val="22"/>
          <w:szCs w:val="22"/>
        </w:rPr>
        <w:t>Discussion</w:t>
      </w: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48BECEBD" w14:textId="28C68D8F" w:rsidR="0065563F" w:rsidRDefault="00083414" w:rsidP="0001496E">
      <w:pPr>
        <w:pStyle w:val="B1"/>
        <w:overflowPunct w:val="0"/>
        <w:autoSpaceDE w:val="0"/>
        <w:autoSpaceDN w:val="0"/>
        <w:adjustRightInd w:val="0"/>
        <w:spacing w:before="180" w:after="180"/>
        <w:ind w:left="0" w:firstLine="0"/>
        <w:textAlignment w:val="baseline"/>
        <w:rPr>
          <w:sz w:val="20"/>
          <w:szCs w:val="20"/>
        </w:rPr>
      </w:pPr>
      <w:r>
        <w:rPr>
          <w:sz w:val="20"/>
          <w:szCs w:val="20"/>
        </w:rPr>
        <w:t xml:space="preserve">In this contribution, we </w:t>
      </w:r>
      <w:r w:rsidR="00B70E34">
        <w:rPr>
          <w:sz w:val="20"/>
          <w:szCs w:val="20"/>
        </w:rPr>
        <w:t xml:space="preserve">point out the issue with the current wording in Clause 7.1 of 38.102 regarding </w:t>
      </w:r>
      <w:r w:rsidR="00B70E34" w:rsidRPr="00B70E34">
        <w:rPr>
          <w:sz w:val="20"/>
          <w:szCs w:val="20"/>
        </w:rPr>
        <w:t xml:space="preserve">0 </w:t>
      </w:r>
      <w:proofErr w:type="spellStart"/>
      <w:r w:rsidR="00B70E34" w:rsidRPr="00B70E34">
        <w:rPr>
          <w:sz w:val="20"/>
          <w:szCs w:val="20"/>
        </w:rPr>
        <w:t>dBi</w:t>
      </w:r>
      <w:proofErr w:type="spellEnd"/>
      <w:r w:rsidR="00B70E34" w:rsidRPr="00B70E34">
        <w:rPr>
          <w:sz w:val="20"/>
          <w:szCs w:val="20"/>
        </w:rPr>
        <w:t xml:space="preserve"> reference antenna</w:t>
      </w:r>
      <w:r w:rsidR="00B70E34">
        <w:rPr>
          <w:sz w:val="20"/>
          <w:szCs w:val="20"/>
        </w:rPr>
        <w:t xml:space="preserve"> and provide options to address it.</w:t>
      </w:r>
    </w:p>
    <w:p w14:paraId="42E3FB41" w14:textId="2BBF79A8" w:rsidR="004C5265" w:rsidRDefault="008E7986" w:rsidP="005037D3">
      <w:pPr>
        <w:pStyle w:val="Heading1"/>
      </w:pPr>
      <w:r>
        <w:t>2</w:t>
      </w:r>
      <w:r>
        <w:tab/>
      </w:r>
      <w:r w:rsidR="0077432F">
        <w:t>Discussion</w:t>
      </w:r>
    </w:p>
    <w:p w14:paraId="7B4DEFD8" w14:textId="1D6B0695" w:rsidR="00832F9E" w:rsidRDefault="00B70E34" w:rsidP="00832F9E">
      <w:pPr>
        <w:rPr>
          <w:color w:val="000000"/>
          <w:sz w:val="20"/>
          <w:szCs w:val="20"/>
          <w:lang w:val="en-GB"/>
        </w:rPr>
      </w:pPr>
      <w:r>
        <w:rPr>
          <w:color w:val="000000"/>
          <w:sz w:val="20"/>
          <w:szCs w:val="20"/>
          <w:lang w:val="en-GB"/>
        </w:rPr>
        <w:t xml:space="preserve">In </w:t>
      </w:r>
      <w:r w:rsidRPr="00B70E34">
        <w:rPr>
          <w:color w:val="000000"/>
          <w:sz w:val="20"/>
          <w:szCs w:val="20"/>
          <w:lang w:val="en-GB"/>
        </w:rPr>
        <w:t>Clause 7.1 of 38.102</w:t>
      </w:r>
      <w:r w:rsidR="003245D0">
        <w:rPr>
          <w:color w:val="000000"/>
          <w:sz w:val="20"/>
          <w:szCs w:val="20"/>
          <w:lang w:val="en-GB"/>
        </w:rPr>
        <w:t xml:space="preserve">, </w:t>
      </w:r>
      <w:r>
        <w:rPr>
          <w:color w:val="000000"/>
          <w:sz w:val="20"/>
          <w:szCs w:val="20"/>
          <w:lang w:val="en-GB"/>
        </w:rPr>
        <w:t>it is stated</w:t>
      </w:r>
      <w:r w:rsidR="003245D0">
        <w:rPr>
          <w:color w:val="000000"/>
          <w:sz w:val="20"/>
          <w:szCs w:val="20"/>
          <w:lang w:val="en-GB"/>
        </w:rPr>
        <w:t>:</w:t>
      </w:r>
    </w:p>
    <w:p w14:paraId="1A9F91E0" w14:textId="452778B2" w:rsidR="00275AC1" w:rsidRDefault="002B619B" w:rsidP="00616610">
      <w:pPr>
        <w:rPr>
          <w:rFonts w:eastAsia="MS Mincho"/>
          <w:sz w:val="22"/>
        </w:rPr>
      </w:pPr>
      <w:r>
        <w:rPr>
          <w:rFonts w:eastAsia="MS Mincho"/>
          <w:noProof/>
          <w:sz w:val="22"/>
        </w:rPr>
        <mc:AlternateContent>
          <mc:Choice Requires="wps">
            <w:drawing>
              <wp:anchor distT="0" distB="0" distL="114300" distR="114300" simplePos="0" relativeHeight="251677696" behindDoc="0" locked="0" layoutInCell="1" allowOverlap="1" wp14:anchorId="2973D2AD" wp14:editId="333261AB">
                <wp:simplePos x="0" y="0"/>
                <wp:positionH relativeFrom="column">
                  <wp:posOffset>-37465</wp:posOffset>
                </wp:positionH>
                <wp:positionV relativeFrom="paragraph">
                  <wp:posOffset>257810</wp:posOffset>
                </wp:positionV>
                <wp:extent cx="6033135" cy="1207008"/>
                <wp:effectExtent l="0" t="0" r="12065" b="12700"/>
                <wp:wrapTopAndBottom/>
                <wp:docPr id="2043245464" name="Text Box 11"/>
                <wp:cNvGraphicFramePr/>
                <a:graphic xmlns:a="http://schemas.openxmlformats.org/drawingml/2006/main">
                  <a:graphicData uri="http://schemas.microsoft.com/office/word/2010/wordprocessingShape">
                    <wps:wsp>
                      <wps:cNvSpPr txBox="1"/>
                      <wps:spPr>
                        <a:xfrm>
                          <a:off x="0" y="0"/>
                          <a:ext cx="6033135" cy="1207008"/>
                        </a:xfrm>
                        <a:prstGeom prst="rect">
                          <a:avLst/>
                        </a:prstGeom>
                        <a:solidFill>
                          <a:schemeClr val="lt1"/>
                        </a:solidFill>
                        <a:ln w="6350">
                          <a:solidFill>
                            <a:prstClr val="black"/>
                          </a:solidFill>
                        </a:ln>
                      </wps:spPr>
                      <wps:txbx>
                        <w:txbxContent>
                          <w:p w14:paraId="4344D2D0" w14:textId="77777777" w:rsidR="008A4C31" w:rsidRPr="007513A5" w:rsidRDefault="008A4C31" w:rsidP="008A4C31">
                            <w:pPr>
                              <w:pStyle w:val="Heading2"/>
                            </w:pPr>
                            <w:bookmarkStart w:id="4" w:name="_Toc21339485"/>
                            <w:bookmarkStart w:id="5" w:name="_Toc29804702"/>
                            <w:bookmarkStart w:id="6" w:name="_Toc36548272"/>
                            <w:bookmarkStart w:id="7" w:name="_Toc37253490"/>
                            <w:bookmarkStart w:id="8" w:name="_Toc37253822"/>
                            <w:bookmarkStart w:id="9" w:name="_Toc37321593"/>
                            <w:bookmarkStart w:id="10" w:name="_Toc37322778"/>
                            <w:bookmarkStart w:id="11" w:name="_Toc45889646"/>
                            <w:bookmarkStart w:id="12" w:name="_Toc52203838"/>
                            <w:bookmarkStart w:id="13" w:name="_Toc53172628"/>
                            <w:bookmarkStart w:id="14" w:name="_Toc61118397"/>
                            <w:bookmarkStart w:id="15" w:name="_Toc67923193"/>
                            <w:bookmarkStart w:id="16" w:name="_Toc75295856"/>
                            <w:bookmarkStart w:id="17" w:name="_Toc76510281"/>
                            <w:bookmarkStart w:id="18" w:name="_Toc83130986"/>
                            <w:bookmarkStart w:id="19" w:name="_Toc90589232"/>
                            <w:bookmarkStart w:id="20" w:name="_Toc98870234"/>
                            <w:bookmarkStart w:id="21" w:name="_Toc106545792"/>
                            <w:bookmarkStart w:id="22" w:name="_Toc114501314"/>
                            <w:bookmarkStart w:id="23" w:name="_Toc115255609"/>
                            <w:bookmarkStart w:id="24" w:name="_Toc124292040"/>
                            <w:bookmarkStart w:id="25" w:name="_Toc124292403"/>
                            <w:bookmarkStart w:id="26" w:name="_Toc124293108"/>
                            <w:bookmarkStart w:id="27" w:name="_Toc130569350"/>
                            <w:bookmarkStart w:id="28" w:name="_Toc131707560"/>
                            <w:bookmarkStart w:id="29" w:name="_Toc137454318"/>
                            <w:bookmarkStart w:id="30" w:name="_Toc138887252"/>
                            <w:bookmarkStart w:id="31" w:name="_Toc138968164"/>
                            <w:bookmarkStart w:id="32" w:name="_Toc145691380"/>
                            <w:bookmarkStart w:id="33" w:name="_Toc155383322"/>
                            <w:r w:rsidRPr="007513A5">
                              <w:t>7.1</w:t>
                            </w:r>
                            <w:r w:rsidRPr="007513A5">
                              <w:tab/>
                              <w:t>General</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2905021" w14:textId="2D69998A" w:rsidR="00275AC1" w:rsidRDefault="008A4C31">
                            <w:r w:rsidRPr="007513A5">
                              <w:t xml:space="preserve">Unless otherwise stated, the receiver characteristics are specified over the air (OTA). </w:t>
                            </w:r>
                            <w:r w:rsidRPr="001503CC">
                              <w:rPr>
                                <w:highlight w:val="yellow"/>
                              </w:rPr>
                              <w:t xml:space="preserve">The reference receive sensitivity (REFSENS) is defined assuming a 0 </w:t>
                            </w:r>
                            <w:proofErr w:type="spellStart"/>
                            <w:r w:rsidRPr="001503CC">
                              <w:rPr>
                                <w:highlight w:val="yellow"/>
                              </w:rPr>
                              <w:t>dBi</w:t>
                            </w:r>
                            <w:proofErr w:type="spellEnd"/>
                            <w:r w:rsidRPr="001503CC">
                              <w:rPr>
                                <w:highlight w:val="yellow"/>
                              </w:rPr>
                              <w:t xml:space="preserve"> reference antenna located at the center of the quiet zone.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73D2AD" id="_x0000_t202" coordsize="21600,21600" o:spt="202" path="m,l,21600r21600,l21600,xe">
                <v:stroke joinstyle="miter"/>
                <v:path gradientshapeok="t" o:connecttype="rect"/>
              </v:shapetype>
              <v:shape id="Text Box 11" o:spid="_x0000_s1026" type="#_x0000_t202" style="position:absolute;margin-left:-2.95pt;margin-top:20.3pt;width:475.05pt;height:95.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" fillcolor="white [3201]" strokeweight=".5pt">
                <v:textbox>
                  <w:txbxContent>
                    <w:p w14:paraId="4344D2D0" w14:textId="77777777" w:rsidR="008A4C31" w:rsidRPr="007513A5" w:rsidRDefault="008A4C31" w:rsidP="008A4C31">
                      <w:pPr>
                        <w:pStyle w:val="Heading2"/>
                      </w:pPr>
                      <w:bookmarkStart w:id="34" w:name="_Toc21339485"/>
                      <w:bookmarkStart w:id="35" w:name="_Toc29804702"/>
                      <w:bookmarkStart w:id="36" w:name="_Toc36548272"/>
                      <w:bookmarkStart w:id="37" w:name="_Toc37253490"/>
                      <w:bookmarkStart w:id="38" w:name="_Toc37253822"/>
                      <w:bookmarkStart w:id="39" w:name="_Toc37321593"/>
                      <w:bookmarkStart w:id="40" w:name="_Toc37322778"/>
                      <w:bookmarkStart w:id="41" w:name="_Toc45889646"/>
                      <w:bookmarkStart w:id="42" w:name="_Toc52203838"/>
                      <w:bookmarkStart w:id="43" w:name="_Toc53172628"/>
                      <w:bookmarkStart w:id="44" w:name="_Toc61118397"/>
                      <w:bookmarkStart w:id="45" w:name="_Toc67923193"/>
                      <w:bookmarkStart w:id="46" w:name="_Toc75295856"/>
                      <w:bookmarkStart w:id="47" w:name="_Toc76510281"/>
                      <w:bookmarkStart w:id="48" w:name="_Toc83130986"/>
                      <w:bookmarkStart w:id="49" w:name="_Toc90589232"/>
                      <w:bookmarkStart w:id="50" w:name="_Toc98870234"/>
                      <w:bookmarkStart w:id="51" w:name="_Toc106545792"/>
                      <w:bookmarkStart w:id="52" w:name="_Toc114501314"/>
                      <w:bookmarkStart w:id="53" w:name="_Toc115255609"/>
                      <w:bookmarkStart w:id="54" w:name="_Toc124292040"/>
                      <w:bookmarkStart w:id="55" w:name="_Toc124292403"/>
                      <w:bookmarkStart w:id="56" w:name="_Toc124293108"/>
                      <w:bookmarkStart w:id="57" w:name="_Toc130569350"/>
                      <w:bookmarkStart w:id="58" w:name="_Toc131707560"/>
                      <w:bookmarkStart w:id="59" w:name="_Toc137454318"/>
                      <w:bookmarkStart w:id="60" w:name="_Toc138887252"/>
                      <w:bookmarkStart w:id="61" w:name="_Toc138968164"/>
                      <w:bookmarkStart w:id="62" w:name="_Toc145691380"/>
                      <w:bookmarkStart w:id="63" w:name="_Toc155383322"/>
                      <w:r w:rsidRPr="007513A5">
                        <w:t>7.1</w:t>
                      </w:r>
                      <w:r w:rsidRPr="007513A5">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2905021" w14:textId="2D69998A" w:rsidR="00275AC1" w:rsidRDefault="008A4C31">
                      <w:r w:rsidRPr="007513A5">
                        <w:t xml:space="preserve">Unless otherwise stated, the receiver characteristics are specified over the air (OTA). </w:t>
                      </w:r>
                      <w:r w:rsidRPr="001503CC">
                        <w:rPr>
                          <w:highlight w:val="yellow"/>
                        </w:rPr>
                        <w:t xml:space="preserve">The reference receive sensitivity (REFSENS) is defined assuming a 0 </w:t>
                      </w:r>
                      <w:proofErr w:type="spellStart"/>
                      <w:r w:rsidRPr="001503CC">
                        <w:rPr>
                          <w:highlight w:val="yellow"/>
                        </w:rPr>
                        <w:t>dBi</w:t>
                      </w:r>
                      <w:proofErr w:type="spellEnd"/>
                      <w:r w:rsidRPr="001503CC">
                        <w:rPr>
                          <w:highlight w:val="yellow"/>
                        </w:rPr>
                        <w:t xml:space="preserve"> reference antenna located at the center of the quiet zone.</w:t>
                      </w:r>
                    </w:p>
                  </w:txbxContent>
                </v:textbox>
                <w10:wrap type="topAndBottom"/>
              </v:shape>
            </w:pict>
          </mc:Fallback>
        </mc:AlternateContent>
      </w:r>
    </w:p>
    <w:p w14:paraId="5ED8A7D3" w14:textId="6F27BD18" w:rsidR="00275AC1" w:rsidRDefault="00275AC1" w:rsidP="00616610">
      <w:pPr>
        <w:rPr>
          <w:rFonts w:eastAsia="MS Mincho"/>
          <w:sz w:val="22"/>
        </w:rPr>
      </w:pPr>
    </w:p>
    <w:p w14:paraId="043F034A" w14:textId="77777777" w:rsidR="006F54F4" w:rsidRDefault="001503CC" w:rsidP="00616610">
      <w:pPr>
        <w:tabs>
          <w:tab w:val="left" w:pos="1240"/>
        </w:tabs>
        <w:rPr>
          <w:color w:val="000000"/>
          <w:sz w:val="20"/>
          <w:szCs w:val="20"/>
          <w:lang w:val="en-GB"/>
        </w:rPr>
      </w:pPr>
      <w:r>
        <w:rPr>
          <w:color w:val="000000"/>
          <w:sz w:val="20"/>
          <w:szCs w:val="20"/>
          <w:lang w:val="en-GB"/>
        </w:rPr>
        <w:t xml:space="preserve">The highlighted statement </w:t>
      </w:r>
      <w:r w:rsidR="00D45946">
        <w:rPr>
          <w:color w:val="000000"/>
          <w:sz w:val="20"/>
          <w:szCs w:val="20"/>
          <w:lang w:val="en-GB"/>
        </w:rPr>
        <w:t xml:space="preserve">is a bit hard to understand because the UE receiver sensitivity is specified in the RX beam peak direction as shown in Clause </w:t>
      </w:r>
      <w:r w:rsidR="00D45946" w:rsidRPr="00D45946">
        <w:rPr>
          <w:color w:val="000000"/>
          <w:sz w:val="20"/>
          <w:szCs w:val="20"/>
          <w:lang w:val="en-GB"/>
        </w:rPr>
        <w:t>7.3.2.3 Reference sensitivity power level for power class 3</w:t>
      </w:r>
      <w:r w:rsidR="00D45946">
        <w:rPr>
          <w:color w:val="000000"/>
          <w:sz w:val="20"/>
          <w:szCs w:val="20"/>
          <w:lang w:val="en-GB"/>
        </w:rPr>
        <w:t>, “</w:t>
      </w:r>
      <w:r w:rsidR="00D45946" w:rsidRPr="00D45946">
        <w:rPr>
          <w:color w:val="000000"/>
          <w:sz w:val="20"/>
          <w:szCs w:val="20"/>
          <w:lang w:val="en-GB"/>
        </w:rPr>
        <w:t xml:space="preserve">The requirement is verified with the test metric of EIS (RX beam peak direction, </w:t>
      </w:r>
      <w:proofErr w:type="spellStart"/>
      <w:r w:rsidR="00D45946" w:rsidRPr="00D45946">
        <w:rPr>
          <w:color w:val="000000"/>
          <w:sz w:val="20"/>
          <w:szCs w:val="20"/>
          <w:lang w:val="en-GB"/>
        </w:rPr>
        <w:t>Meas</w:t>
      </w:r>
      <w:proofErr w:type="spellEnd"/>
      <w:r w:rsidR="00D45946" w:rsidRPr="00D45946">
        <w:rPr>
          <w:color w:val="000000"/>
          <w:sz w:val="20"/>
          <w:szCs w:val="20"/>
          <w:lang w:val="en-GB"/>
        </w:rPr>
        <w:t>=Link Angle).</w:t>
      </w:r>
      <w:r w:rsidR="00D45946">
        <w:rPr>
          <w:color w:val="000000"/>
          <w:sz w:val="20"/>
          <w:szCs w:val="20"/>
          <w:lang w:val="en-GB"/>
        </w:rPr>
        <w:t>” As such, the antenna gain is not supposed to be 0dBi. Moreover, Clause 7.1 is supposed to capture general aspects of receiver characteristics, not just receiver sensitivity, and anything specific to re</w:t>
      </w:r>
      <w:r w:rsidR="006F54F4">
        <w:rPr>
          <w:color w:val="000000"/>
          <w:sz w:val="20"/>
          <w:szCs w:val="20"/>
          <w:lang w:val="en-GB"/>
        </w:rPr>
        <w:t xml:space="preserve">ference sensitivity should be captured in Clause 7.3 Reference Sensitivity. </w:t>
      </w:r>
    </w:p>
    <w:p w14:paraId="14CCBCAE" w14:textId="77777777" w:rsidR="006F54F4" w:rsidRDefault="006F54F4" w:rsidP="00616610">
      <w:pPr>
        <w:tabs>
          <w:tab w:val="left" w:pos="1240"/>
        </w:tabs>
        <w:rPr>
          <w:color w:val="000000"/>
          <w:sz w:val="20"/>
          <w:szCs w:val="20"/>
          <w:lang w:val="en-GB"/>
        </w:rPr>
      </w:pPr>
    </w:p>
    <w:p w14:paraId="3B8F7571" w14:textId="0CEAB8AB" w:rsidR="001503CC" w:rsidRDefault="006F54F4" w:rsidP="00616610">
      <w:pPr>
        <w:tabs>
          <w:tab w:val="left" w:pos="1240"/>
        </w:tabs>
        <w:rPr>
          <w:color w:val="000000"/>
          <w:sz w:val="20"/>
          <w:szCs w:val="20"/>
          <w:lang w:val="en-GB"/>
        </w:rPr>
      </w:pPr>
      <w:r>
        <w:rPr>
          <w:color w:val="000000"/>
          <w:sz w:val="20"/>
          <w:szCs w:val="20"/>
          <w:lang w:val="en-GB"/>
        </w:rPr>
        <w:t xml:space="preserve">After tracing the history of this statement, the statement </w:t>
      </w:r>
      <w:r w:rsidR="001503CC">
        <w:rPr>
          <w:color w:val="000000"/>
          <w:sz w:val="20"/>
          <w:szCs w:val="20"/>
          <w:lang w:val="en-GB"/>
        </w:rPr>
        <w:t xml:space="preserve">was added to the specification </w:t>
      </w:r>
      <w:r>
        <w:rPr>
          <w:color w:val="000000"/>
          <w:sz w:val="20"/>
          <w:szCs w:val="20"/>
          <w:lang w:val="en-GB"/>
        </w:rPr>
        <w:t>by the draft CR</w:t>
      </w:r>
      <w:r w:rsidR="001503CC">
        <w:rPr>
          <w:color w:val="000000"/>
          <w:sz w:val="20"/>
          <w:szCs w:val="20"/>
          <w:lang w:val="en-GB"/>
        </w:rPr>
        <w:t xml:space="preserve"> in [1], </w:t>
      </w:r>
      <w:r>
        <w:rPr>
          <w:color w:val="000000"/>
          <w:sz w:val="20"/>
          <w:szCs w:val="20"/>
          <w:lang w:val="en-GB"/>
        </w:rPr>
        <w:t xml:space="preserve">which was based on the argument in [2], </w:t>
      </w:r>
      <w:r w:rsidR="001503CC">
        <w:rPr>
          <w:color w:val="000000"/>
          <w:sz w:val="20"/>
          <w:szCs w:val="20"/>
          <w:lang w:val="en-GB"/>
        </w:rPr>
        <w:t xml:space="preserve">copied below for </w:t>
      </w:r>
      <w:r w:rsidR="00D45946">
        <w:rPr>
          <w:color w:val="000000"/>
          <w:sz w:val="20"/>
          <w:szCs w:val="20"/>
          <w:lang w:val="en-GB"/>
        </w:rPr>
        <w:t>convenience</w:t>
      </w:r>
      <w:r>
        <w:rPr>
          <w:color w:val="000000"/>
          <w:sz w:val="20"/>
          <w:szCs w:val="20"/>
          <w:lang w:val="en-GB"/>
        </w:rPr>
        <w:t>.</w:t>
      </w:r>
    </w:p>
    <w:p w14:paraId="788A0FED" w14:textId="77777777" w:rsidR="00936484" w:rsidRDefault="00936484" w:rsidP="00616610">
      <w:pPr>
        <w:tabs>
          <w:tab w:val="left" w:pos="1240"/>
        </w:tabs>
        <w:rPr>
          <w:color w:val="000000"/>
          <w:sz w:val="20"/>
          <w:szCs w:val="20"/>
          <w:lang w:val="en-GB"/>
        </w:rPr>
      </w:pPr>
    </w:p>
    <w:p w14:paraId="6E9E7B30" w14:textId="77777777" w:rsidR="00936484" w:rsidRDefault="00936484" w:rsidP="00616610">
      <w:pPr>
        <w:tabs>
          <w:tab w:val="left" w:pos="1240"/>
        </w:tabs>
        <w:rPr>
          <w:color w:val="000000"/>
          <w:sz w:val="20"/>
          <w:szCs w:val="20"/>
          <w:lang w:val="en-GB"/>
        </w:rPr>
      </w:pPr>
    </w:p>
    <w:p w14:paraId="33308B60" w14:textId="69744C29" w:rsidR="001503CC" w:rsidRDefault="00D45946" w:rsidP="001503CC">
      <w:pPr>
        <w:rPr>
          <w:rFonts w:eastAsia="MS Mincho"/>
          <w:sz w:val="22"/>
        </w:rPr>
      </w:pPr>
      <w:r>
        <w:rPr>
          <w:rFonts w:eastAsia="MS Mincho"/>
          <w:noProof/>
          <w:sz w:val="22"/>
        </w:rPr>
        <w:lastRenderedPageBreak/>
        <mc:AlternateContent>
          <mc:Choice Requires="wps">
            <w:drawing>
              <wp:anchor distT="0" distB="0" distL="114300" distR="114300" simplePos="0" relativeHeight="251679744" behindDoc="0" locked="0" layoutInCell="1" allowOverlap="1" wp14:anchorId="685FBE2F" wp14:editId="5B851989">
                <wp:simplePos x="0" y="0"/>
                <wp:positionH relativeFrom="column">
                  <wp:posOffset>-37465</wp:posOffset>
                </wp:positionH>
                <wp:positionV relativeFrom="paragraph">
                  <wp:posOffset>254000</wp:posOffset>
                </wp:positionV>
                <wp:extent cx="6033135" cy="3140075"/>
                <wp:effectExtent l="0" t="0" r="12065" b="9525"/>
                <wp:wrapTopAndBottom/>
                <wp:docPr id="843690614" name="Text Box 11"/>
                <wp:cNvGraphicFramePr/>
                <a:graphic xmlns:a="http://schemas.openxmlformats.org/drawingml/2006/main">
                  <a:graphicData uri="http://schemas.microsoft.com/office/word/2010/wordprocessingShape">
                    <wps:wsp>
                      <wps:cNvSpPr txBox="1"/>
                      <wps:spPr>
                        <a:xfrm>
                          <a:off x="0" y="0"/>
                          <a:ext cx="6033135" cy="3140075"/>
                        </a:xfrm>
                        <a:prstGeom prst="rect">
                          <a:avLst/>
                        </a:prstGeom>
                        <a:solidFill>
                          <a:schemeClr val="lt1"/>
                        </a:solidFill>
                        <a:ln w="6350">
                          <a:solidFill>
                            <a:prstClr val="black"/>
                          </a:solidFill>
                        </a:ln>
                      </wps:spPr>
                      <wps:txbx>
                        <w:txbxContent>
                          <w:p w14:paraId="0EE38901" w14:textId="0978112F" w:rsidR="00D45946" w:rsidRDefault="00D45946" w:rsidP="00D45946">
                            <w:pPr>
                              <w:pStyle w:val="Heading2"/>
                            </w:pPr>
                            <w:r>
                              <w:t xml:space="preserve">2.2. Relation Between EIS and Received Field Strength </w:t>
                            </w:r>
                          </w:p>
                          <w:p w14:paraId="4A0B9E77" w14:textId="77777777" w:rsidR="00D45946" w:rsidRDefault="00D45946" w:rsidP="00D45946">
                            <w:pPr>
                              <w:rPr>
                                <w:lang w:val="en-GB"/>
                              </w:rPr>
                            </w:pPr>
                            <w:r>
                              <w:rPr>
                                <w:lang w:val="en-GB"/>
                              </w:rPr>
                              <w:t>EIS, or any other received power specification is incomplete without a notion of aperture, or effective area of the antenna that converts a field strength into a power level. LTE has adopted a 0dBi reference antenna, to relate field strength to received power at the antenna connector.</w:t>
                            </w:r>
                          </w:p>
                          <w:p w14:paraId="3ACB106D" w14:textId="77777777" w:rsidR="00D45946" w:rsidRDefault="00D45946" w:rsidP="00D45946">
                            <w:pPr>
                              <w:rPr>
                                <w:lang w:val="en-GB"/>
                              </w:rPr>
                            </w:pPr>
                          </w:p>
                          <w:p w14:paraId="1B41ED3B" w14:textId="77777777" w:rsidR="00D45946" w:rsidRDefault="00D45946" w:rsidP="00D45946">
                            <w:pPr>
                              <w:rPr>
                                <w:lang w:val="en-GB"/>
                              </w:rPr>
                            </w:pPr>
                            <w:r>
                              <w:rPr>
                                <w:lang w:val="en-GB"/>
                              </w:rPr>
                              <w:t>FR2 receivers have generally assumed phased arrays of LNAs whose outputs are constructively added to implement gain. As such they do not have a single input port. In RAN4’s FR2 EIS analysis, EIS is referenced at an abstract summed input port equivalent to the antenna connector in LTE implementations. This reference plane’s similarity to LTE practice makes it feasible for FR2 to adopt a similar 0dBi reference antenna also.</w:t>
                            </w:r>
                          </w:p>
                          <w:p w14:paraId="4B36BCC9" w14:textId="77777777" w:rsidR="00D45946" w:rsidRDefault="00D45946" w:rsidP="00D45946">
                            <w:pPr>
                              <w:rPr>
                                <w:lang w:val="en-GB"/>
                              </w:rPr>
                            </w:pPr>
                          </w:p>
                          <w:p w14:paraId="0DF54862" w14:textId="77777777" w:rsidR="00D45946" w:rsidRPr="003265CF" w:rsidRDefault="00D45946" w:rsidP="00D45946">
                            <w:pPr>
                              <w:rPr>
                                <w:lang w:val="en-GB"/>
                              </w:rPr>
                            </w:pPr>
                            <w:r w:rsidRPr="002A5A78">
                              <w:rPr>
                                <w:b/>
                                <w:lang w:val="en-GB"/>
                              </w:rPr>
                              <w:t>Proposal 3</w:t>
                            </w:r>
                            <w:r>
                              <w:rPr>
                                <w:lang w:val="en-GB"/>
                              </w:rPr>
                              <w:t xml:space="preserve">: </w:t>
                            </w:r>
                            <w:r>
                              <w:rPr>
                                <w:rFonts w:cs="v5.0.0"/>
                              </w:rPr>
                              <w:t>A</w:t>
                            </w:r>
                            <w:r w:rsidRPr="005D7A6F">
                              <w:rPr>
                                <w:rFonts w:cs="v5.0.0"/>
                              </w:rPr>
                              <w:t xml:space="preserve"> 0 </w:t>
                            </w:r>
                            <w:proofErr w:type="spellStart"/>
                            <w:r w:rsidRPr="005D7A6F">
                              <w:rPr>
                                <w:rFonts w:cs="v5.0.0"/>
                              </w:rPr>
                              <w:t>dBi</w:t>
                            </w:r>
                            <w:proofErr w:type="spellEnd"/>
                            <w:r w:rsidRPr="005D7A6F">
                              <w:rPr>
                                <w:rFonts w:cs="v5.0.0"/>
                              </w:rPr>
                              <w:t xml:space="preserve"> gain</w:t>
                            </w:r>
                            <w:r>
                              <w:rPr>
                                <w:rFonts w:cs="v5.0.0"/>
                              </w:rPr>
                              <w:t xml:space="preserve"> reference</w:t>
                            </w:r>
                            <w:r w:rsidRPr="005D7A6F">
                              <w:rPr>
                                <w:rFonts w:cs="v5.0.0"/>
                              </w:rPr>
                              <w:t xml:space="preserve"> antenna</w:t>
                            </w:r>
                            <w:r>
                              <w:rPr>
                                <w:rFonts w:cs="v5.0.0"/>
                              </w:rPr>
                              <w:t xml:space="preserve"> shall translate between received field strength and received power referenced to the abstract summed input port in FR2 receivers.</w:t>
                            </w:r>
                          </w:p>
                          <w:p w14:paraId="15E69785" w14:textId="77777777" w:rsidR="00D45946" w:rsidRDefault="00D45946" w:rsidP="00D45946">
                            <w:pPr>
                              <w:rPr>
                                <w:sz w:val="22"/>
                                <w:szCs w:val="22"/>
                              </w:rPr>
                            </w:pPr>
                          </w:p>
                          <w:p w14:paraId="4A4F7A78" w14:textId="77777777" w:rsidR="00D45946" w:rsidRPr="000A0611" w:rsidRDefault="00D45946" w:rsidP="00D45946">
                            <w:pPr>
                              <w:rPr>
                                <w:sz w:val="22"/>
                                <w:szCs w:val="22"/>
                              </w:rPr>
                            </w:pPr>
                            <w:r>
                              <w:rPr>
                                <w:sz w:val="22"/>
                                <w:szCs w:val="22"/>
                              </w:rPr>
                              <w:t xml:space="preserve">This proposal is general in nature and is not limited to just EIS levels. It </w:t>
                            </w:r>
                            <w:proofErr w:type="gramStart"/>
                            <w:r>
                              <w:rPr>
                                <w:sz w:val="22"/>
                                <w:szCs w:val="22"/>
                              </w:rPr>
                              <w:t>applies</w:t>
                            </w:r>
                            <w:proofErr w:type="gramEnd"/>
                          </w:p>
                          <w:p w14:paraId="31352D55" w14:textId="301EF347" w:rsidR="001503CC" w:rsidRDefault="001503CC" w:rsidP="001503C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5FBE2F" id="_x0000_s1027" type="#_x0000_t202" style="position:absolute;margin-left:-2.95pt;margin-top:20pt;width:475.05pt;height:247.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" fillcolor="white [3201]" strokeweight=".5pt">
                <v:textbox>
                  <w:txbxContent>
                    <w:p w14:paraId="0EE38901" w14:textId="0978112F" w:rsidR="00D45946" w:rsidRDefault="00D45946" w:rsidP="00D45946">
                      <w:pPr>
                        <w:pStyle w:val="Heading2"/>
                      </w:pPr>
                      <w:r>
                        <w:t xml:space="preserve">2.2. </w:t>
                      </w:r>
                      <w:r>
                        <w:t xml:space="preserve">Relation Between EIS and Received Field Strength </w:t>
                      </w:r>
                    </w:p>
                    <w:p w14:paraId="4A0B9E77" w14:textId="77777777" w:rsidR="00D45946" w:rsidRDefault="00D45946" w:rsidP="00D45946">
                      <w:pPr>
                        <w:rPr>
                          <w:lang w:val="en-GB"/>
                        </w:rPr>
                      </w:pPr>
                      <w:r>
                        <w:rPr>
                          <w:lang w:val="en-GB"/>
                        </w:rPr>
                        <w:t>EIS, or any other received power specification is incomplete without a notion of aperture, or effective area of the antenna that converts a field strength into a power level. LTE has adopted a 0dBi reference antenna, to relate field strength to received power at the antenna connector.</w:t>
                      </w:r>
                    </w:p>
                    <w:p w14:paraId="3ACB106D" w14:textId="77777777" w:rsidR="00D45946" w:rsidRDefault="00D45946" w:rsidP="00D45946">
                      <w:pPr>
                        <w:rPr>
                          <w:lang w:val="en-GB"/>
                        </w:rPr>
                      </w:pPr>
                    </w:p>
                    <w:p w14:paraId="1B41ED3B" w14:textId="77777777" w:rsidR="00D45946" w:rsidRDefault="00D45946" w:rsidP="00D45946">
                      <w:pPr>
                        <w:rPr>
                          <w:lang w:val="en-GB"/>
                        </w:rPr>
                      </w:pPr>
                      <w:r>
                        <w:rPr>
                          <w:lang w:val="en-GB"/>
                        </w:rPr>
                        <w:t>FR2 receivers have generally assumed phased arrays of LNAs whose outputs are constructively added to implement gain. As such they do not have a single input port. In RAN4’s FR2 EIS analysis, EIS is referenced at an abstract summed input port equivalent to the antenna connector in LTE implementations. This reference plane’s similarity to LTE practice makes it feasible for FR2 to adopt a similar 0dBi reference antenna also.</w:t>
                      </w:r>
                    </w:p>
                    <w:p w14:paraId="4B36BCC9" w14:textId="77777777" w:rsidR="00D45946" w:rsidRDefault="00D45946" w:rsidP="00D45946">
                      <w:pPr>
                        <w:rPr>
                          <w:lang w:val="en-GB"/>
                        </w:rPr>
                      </w:pPr>
                    </w:p>
                    <w:p w14:paraId="0DF54862" w14:textId="77777777" w:rsidR="00D45946" w:rsidRPr="003265CF" w:rsidRDefault="00D45946" w:rsidP="00D45946">
                      <w:pPr>
                        <w:rPr>
                          <w:lang w:val="en-GB"/>
                        </w:rPr>
                      </w:pPr>
                      <w:r w:rsidRPr="002A5A78">
                        <w:rPr>
                          <w:b/>
                          <w:lang w:val="en-GB"/>
                        </w:rPr>
                        <w:t>Proposal 3</w:t>
                      </w:r>
                      <w:r>
                        <w:rPr>
                          <w:lang w:val="en-GB"/>
                        </w:rPr>
                        <w:t xml:space="preserve">: </w:t>
                      </w:r>
                      <w:r>
                        <w:rPr>
                          <w:rFonts w:cs="v5.0.0"/>
                        </w:rPr>
                        <w:t>A</w:t>
                      </w:r>
                      <w:r w:rsidRPr="005D7A6F">
                        <w:rPr>
                          <w:rFonts w:cs="v5.0.0"/>
                        </w:rPr>
                        <w:t xml:space="preserve"> 0 </w:t>
                      </w:r>
                      <w:proofErr w:type="spellStart"/>
                      <w:r w:rsidRPr="005D7A6F">
                        <w:rPr>
                          <w:rFonts w:cs="v5.0.0"/>
                        </w:rPr>
                        <w:t>dBi</w:t>
                      </w:r>
                      <w:proofErr w:type="spellEnd"/>
                      <w:r w:rsidRPr="005D7A6F">
                        <w:rPr>
                          <w:rFonts w:cs="v5.0.0"/>
                        </w:rPr>
                        <w:t xml:space="preserve"> gain</w:t>
                      </w:r>
                      <w:r>
                        <w:rPr>
                          <w:rFonts w:cs="v5.0.0"/>
                        </w:rPr>
                        <w:t xml:space="preserve"> reference</w:t>
                      </w:r>
                      <w:r w:rsidRPr="005D7A6F">
                        <w:rPr>
                          <w:rFonts w:cs="v5.0.0"/>
                        </w:rPr>
                        <w:t xml:space="preserve"> antenna</w:t>
                      </w:r>
                      <w:r>
                        <w:rPr>
                          <w:rFonts w:cs="v5.0.0"/>
                        </w:rPr>
                        <w:t xml:space="preserve"> shall translate between received field strength and received power referenced to the abstract summed input port in FR2 receivers.</w:t>
                      </w:r>
                    </w:p>
                    <w:p w14:paraId="15E69785" w14:textId="77777777" w:rsidR="00D45946" w:rsidRDefault="00D45946" w:rsidP="00D45946">
                      <w:pPr>
                        <w:rPr>
                          <w:sz w:val="22"/>
                          <w:szCs w:val="22"/>
                        </w:rPr>
                      </w:pPr>
                    </w:p>
                    <w:p w14:paraId="4A4F7A78" w14:textId="77777777" w:rsidR="00D45946" w:rsidRPr="000A0611" w:rsidRDefault="00D45946" w:rsidP="00D45946">
                      <w:pPr>
                        <w:rPr>
                          <w:sz w:val="22"/>
                          <w:szCs w:val="22"/>
                        </w:rPr>
                      </w:pPr>
                      <w:r>
                        <w:rPr>
                          <w:sz w:val="22"/>
                          <w:szCs w:val="22"/>
                        </w:rPr>
                        <w:t xml:space="preserve">This proposal is general in nature and is not limited to just EIS levels. It </w:t>
                      </w:r>
                      <w:proofErr w:type="gramStart"/>
                      <w:r>
                        <w:rPr>
                          <w:sz w:val="22"/>
                          <w:szCs w:val="22"/>
                        </w:rPr>
                        <w:t>applies</w:t>
                      </w:r>
                      <w:proofErr w:type="gramEnd"/>
                    </w:p>
                    <w:p w14:paraId="31352D55" w14:textId="301EF347" w:rsidR="001503CC" w:rsidRDefault="001503CC" w:rsidP="001503CC"/>
                  </w:txbxContent>
                </v:textbox>
                <w10:wrap type="topAndBottom"/>
              </v:shape>
            </w:pict>
          </mc:Fallback>
        </mc:AlternateContent>
      </w:r>
    </w:p>
    <w:p w14:paraId="170E592B" w14:textId="77777777" w:rsidR="001503CC" w:rsidRDefault="001503CC" w:rsidP="00616610">
      <w:pPr>
        <w:tabs>
          <w:tab w:val="left" w:pos="1240"/>
        </w:tabs>
        <w:rPr>
          <w:color w:val="000000"/>
          <w:sz w:val="20"/>
          <w:szCs w:val="20"/>
          <w:lang w:val="en-GB"/>
        </w:rPr>
      </w:pPr>
    </w:p>
    <w:p w14:paraId="28964101" w14:textId="77777777" w:rsidR="004965B8" w:rsidRDefault="004965B8" w:rsidP="004965B8">
      <w:pPr>
        <w:tabs>
          <w:tab w:val="left" w:pos="1240"/>
        </w:tabs>
        <w:rPr>
          <w:color w:val="000000"/>
          <w:sz w:val="20"/>
          <w:szCs w:val="20"/>
          <w:lang w:val="en-GB"/>
        </w:rPr>
      </w:pPr>
      <w:r>
        <w:rPr>
          <w:color w:val="000000"/>
          <w:sz w:val="20"/>
          <w:szCs w:val="20"/>
          <w:lang w:val="en-GB"/>
        </w:rPr>
        <w:t>There are some issues with the argument:</w:t>
      </w:r>
    </w:p>
    <w:p w14:paraId="274882FB" w14:textId="2FA468AD" w:rsidR="004965B8" w:rsidRPr="000239A5" w:rsidRDefault="004965B8" w:rsidP="004965B8">
      <w:pPr>
        <w:pStyle w:val="ListParagraph"/>
        <w:numPr>
          <w:ilvl w:val="0"/>
          <w:numId w:val="49"/>
        </w:numPr>
        <w:rPr>
          <w:color w:val="000000"/>
          <w:sz w:val="20"/>
          <w:szCs w:val="20"/>
          <w:lang w:val="en-GB"/>
        </w:rPr>
      </w:pPr>
      <w:r>
        <w:rPr>
          <w:color w:val="000000"/>
          <w:sz w:val="20"/>
          <w:szCs w:val="20"/>
          <w:lang w:val="en-GB"/>
        </w:rPr>
        <w:t xml:space="preserve">The need to have a reference antenna of 0dBi </w:t>
      </w:r>
      <w:r>
        <w:rPr>
          <w:color w:val="000000"/>
          <w:sz w:val="20"/>
          <w:szCs w:val="20"/>
          <w:lang w:val="en-GB"/>
        </w:rPr>
        <w:t xml:space="preserve">for FR2 </w:t>
      </w:r>
      <w:r>
        <w:rPr>
          <w:color w:val="000000"/>
          <w:sz w:val="20"/>
          <w:szCs w:val="20"/>
          <w:lang w:val="en-GB"/>
        </w:rPr>
        <w:t xml:space="preserve">is questionable. In [2], it is argued that LTE adopted a 0dBi reference antenna to </w:t>
      </w:r>
      <w:r w:rsidRPr="00936484">
        <w:rPr>
          <w:color w:val="000000"/>
          <w:sz w:val="20"/>
          <w:szCs w:val="20"/>
          <w:lang w:val="en-GB"/>
        </w:rPr>
        <w:t>relate field strength to received power at the antenna connector</w:t>
      </w:r>
      <w:r>
        <w:rPr>
          <w:color w:val="000000"/>
          <w:sz w:val="20"/>
          <w:szCs w:val="20"/>
          <w:lang w:val="en-GB"/>
        </w:rPr>
        <w:t>. This is true, however, it is for the special case “</w:t>
      </w:r>
      <w:r w:rsidRPr="000239A5">
        <w:rPr>
          <w:color w:val="000000"/>
          <w:sz w:val="20"/>
          <w:szCs w:val="20"/>
          <w:lang w:val="en-GB"/>
        </w:rPr>
        <w:t>For UE(s) with</w:t>
      </w:r>
      <w:r>
        <w:rPr>
          <w:color w:val="000000"/>
          <w:sz w:val="20"/>
          <w:szCs w:val="20"/>
          <w:lang w:val="en-GB"/>
        </w:rPr>
        <w:t xml:space="preserve"> </w:t>
      </w:r>
      <w:r w:rsidRPr="000239A5">
        <w:rPr>
          <w:color w:val="000000"/>
          <w:sz w:val="20"/>
          <w:szCs w:val="20"/>
          <w:lang w:val="en-GB"/>
        </w:rPr>
        <w:t xml:space="preserve">an integral antenna only, a reference antenna(s) with a gain of 0 </w:t>
      </w:r>
      <w:proofErr w:type="spellStart"/>
      <w:r w:rsidRPr="000239A5">
        <w:rPr>
          <w:color w:val="000000"/>
          <w:sz w:val="20"/>
          <w:szCs w:val="20"/>
          <w:lang w:val="en-GB"/>
        </w:rPr>
        <w:t>dBi</w:t>
      </w:r>
      <w:proofErr w:type="spellEnd"/>
      <w:r w:rsidRPr="000239A5">
        <w:rPr>
          <w:color w:val="000000"/>
          <w:sz w:val="20"/>
          <w:szCs w:val="20"/>
          <w:lang w:val="en-GB"/>
        </w:rPr>
        <w:t xml:space="preserve"> is assumed for each antenna port(s). UE with an</w:t>
      </w:r>
      <w:r>
        <w:rPr>
          <w:color w:val="000000"/>
          <w:sz w:val="20"/>
          <w:szCs w:val="20"/>
          <w:lang w:val="en-GB"/>
        </w:rPr>
        <w:t xml:space="preserve"> </w:t>
      </w:r>
      <w:r w:rsidRPr="000239A5">
        <w:rPr>
          <w:color w:val="000000"/>
          <w:sz w:val="20"/>
          <w:szCs w:val="20"/>
          <w:lang w:val="en-GB"/>
        </w:rPr>
        <w:t xml:space="preserve">integral antenna(s) may be </w:t>
      </w:r>
      <w:proofErr w:type="gramStart"/>
      <w:r w:rsidRPr="000239A5">
        <w:rPr>
          <w:color w:val="000000"/>
          <w:sz w:val="20"/>
          <w:szCs w:val="20"/>
          <w:lang w:val="en-GB"/>
        </w:rPr>
        <w:t>taken into account</w:t>
      </w:r>
      <w:proofErr w:type="gramEnd"/>
      <w:r w:rsidRPr="000239A5">
        <w:rPr>
          <w:color w:val="000000"/>
          <w:sz w:val="20"/>
          <w:szCs w:val="20"/>
          <w:lang w:val="en-GB"/>
        </w:rPr>
        <w:t xml:space="preserve"> by converting these power levels into field strength requirements,</w:t>
      </w:r>
      <w:r>
        <w:rPr>
          <w:color w:val="000000"/>
          <w:sz w:val="20"/>
          <w:szCs w:val="20"/>
          <w:lang w:val="en-GB"/>
        </w:rPr>
        <w:t xml:space="preserve"> </w:t>
      </w:r>
      <w:r w:rsidRPr="000239A5">
        <w:rPr>
          <w:color w:val="000000"/>
          <w:sz w:val="20"/>
          <w:szCs w:val="20"/>
          <w:lang w:val="en-GB"/>
        </w:rPr>
        <w:t xml:space="preserve">assuming a 0 </w:t>
      </w:r>
      <w:proofErr w:type="spellStart"/>
      <w:r w:rsidRPr="000239A5">
        <w:rPr>
          <w:color w:val="000000"/>
          <w:sz w:val="20"/>
          <w:szCs w:val="20"/>
          <w:lang w:val="en-GB"/>
        </w:rPr>
        <w:t>dBi</w:t>
      </w:r>
      <w:proofErr w:type="spellEnd"/>
      <w:r w:rsidRPr="000239A5">
        <w:rPr>
          <w:color w:val="000000"/>
          <w:sz w:val="20"/>
          <w:szCs w:val="20"/>
          <w:lang w:val="en-GB"/>
        </w:rPr>
        <w:t xml:space="preserve"> gain antenna.”</w:t>
      </w:r>
      <w:r>
        <w:rPr>
          <w:color w:val="000000"/>
          <w:sz w:val="20"/>
          <w:szCs w:val="20"/>
          <w:lang w:val="en-GB"/>
        </w:rPr>
        <w:t xml:space="preserve"> This is because for LTE, the RX requirements are specified at UE antenna connectors. However, for UEs with integral antennas, such connectors are inaccessible, thereby requiring a conversion of conductive power into field strength requirement, which essentially is an OTA requirement. However, as FR2 requirements are specified as OTA, there is no need for such conversion.</w:t>
      </w:r>
    </w:p>
    <w:p w14:paraId="23D592D4" w14:textId="77777777" w:rsidR="004965B8" w:rsidRDefault="004965B8" w:rsidP="004965B8">
      <w:pPr>
        <w:pStyle w:val="ListParagraph"/>
        <w:numPr>
          <w:ilvl w:val="0"/>
          <w:numId w:val="49"/>
        </w:numPr>
        <w:rPr>
          <w:color w:val="000000"/>
          <w:sz w:val="20"/>
          <w:szCs w:val="20"/>
          <w:lang w:val="en-GB"/>
        </w:rPr>
      </w:pPr>
      <w:r>
        <w:rPr>
          <w:color w:val="000000"/>
          <w:sz w:val="20"/>
          <w:szCs w:val="20"/>
          <w:lang w:val="en-GB"/>
        </w:rPr>
        <w:t xml:space="preserve">As stated above, </w:t>
      </w:r>
      <w:r w:rsidRPr="00852DCD">
        <w:rPr>
          <w:color w:val="000000"/>
          <w:sz w:val="20"/>
          <w:szCs w:val="20"/>
          <w:lang w:val="en-GB"/>
        </w:rPr>
        <w:t xml:space="preserve">UE receiver sensitivity is specified in the RX beam peak direction </w:t>
      </w:r>
      <w:r>
        <w:rPr>
          <w:color w:val="000000"/>
          <w:sz w:val="20"/>
          <w:szCs w:val="20"/>
          <w:lang w:val="en-GB"/>
        </w:rPr>
        <w:t xml:space="preserve">where </w:t>
      </w:r>
      <w:r w:rsidRPr="00852DCD">
        <w:rPr>
          <w:color w:val="000000"/>
          <w:sz w:val="20"/>
          <w:szCs w:val="20"/>
          <w:lang w:val="en-GB"/>
        </w:rPr>
        <w:t xml:space="preserve">the </w:t>
      </w:r>
      <w:r>
        <w:rPr>
          <w:color w:val="000000"/>
          <w:sz w:val="20"/>
          <w:szCs w:val="20"/>
          <w:lang w:val="en-GB"/>
        </w:rPr>
        <w:t xml:space="preserve">corresponding </w:t>
      </w:r>
      <w:r w:rsidRPr="00852DCD">
        <w:rPr>
          <w:color w:val="000000"/>
          <w:sz w:val="20"/>
          <w:szCs w:val="20"/>
          <w:lang w:val="en-GB"/>
        </w:rPr>
        <w:t>antenna gain is not supposed to be 0dBi</w:t>
      </w:r>
      <w:r>
        <w:rPr>
          <w:color w:val="000000"/>
          <w:sz w:val="20"/>
          <w:szCs w:val="20"/>
          <w:lang w:val="en-GB"/>
        </w:rPr>
        <w:t>, the statement is misleading</w:t>
      </w:r>
      <w:r w:rsidRPr="00852DCD">
        <w:rPr>
          <w:color w:val="000000"/>
          <w:sz w:val="20"/>
          <w:szCs w:val="20"/>
          <w:lang w:val="en-GB"/>
        </w:rPr>
        <w:t xml:space="preserve">. Moreover, Clause 7.1 is supposed to capture general aspects of receiver characteristics, </w:t>
      </w:r>
      <w:r>
        <w:rPr>
          <w:color w:val="000000"/>
          <w:sz w:val="20"/>
          <w:szCs w:val="20"/>
          <w:lang w:val="en-GB"/>
        </w:rPr>
        <w:t xml:space="preserve">including both wanted power like </w:t>
      </w:r>
      <w:r w:rsidRPr="00852DCD">
        <w:rPr>
          <w:color w:val="000000"/>
          <w:sz w:val="20"/>
          <w:szCs w:val="20"/>
          <w:lang w:val="en-GB"/>
        </w:rPr>
        <w:t>receiver sensitivity</w:t>
      </w:r>
      <w:r>
        <w:rPr>
          <w:color w:val="000000"/>
          <w:sz w:val="20"/>
          <w:szCs w:val="20"/>
          <w:lang w:val="en-GB"/>
        </w:rPr>
        <w:t xml:space="preserve"> and unwanted power such as interference power in the ACS or Blocking requirement. A</w:t>
      </w:r>
      <w:r w:rsidRPr="00852DCD">
        <w:rPr>
          <w:color w:val="000000"/>
          <w:sz w:val="20"/>
          <w:szCs w:val="20"/>
          <w:lang w:val="en-GB"/>
        </w:rPr>
        <w:t>nything specific to reference sensitivity should be captured in Clause 7.3 Reference Sensitivity.</w:t>
      </w:r>
      <w:r>
        <w:rPr>
          <w:color w:val="000000"/>
          <w:sz w:val="20"/>
          <w:szCs w:val="20"/>
          <w:lang w:val="en-GB"/>
        </w:rPr>
        <w:t xml:space="preserve"> This point seems to have been acknowledged in [2], although the sentence “</w:t>
      </w:r>
      <w:r w:rsidRPr="00FB4DD0">
        <w:rPr>
          <w:color w:val="000000"/>
          <w:sz w:val="20"/>
          <w:szCs w:val="20"/>
          <w:lang w:val="en-GB"/>
        </w:rPr>
        <w:t>This proposal is general in nature and is not limited to just EIS levels. It applies</w:t>
      </w:r>
      <w:r>
        <w:rPr>
          <w:color w:val="000000"/>
          <w:sz w:val="20"/>
          <w:szCs w:val="20"/>
          <w:lang w:val="en-GB"/>
        </w:rPr>
        <w:t>” is incomplete.</w:t>
      </w:r>
    </w:p>
    <w:p w14:paraId="75886F46" w14:textId="77777777" w:rsidR="004965B8" w:rsidRDefault="004965B8" w:rsidP="008E4BE3">
      <w:pPr>
        <w:tabs>
          <w:tab w:val="left" w:pos="1240"/>
        </w:tabs>
        <w:rPr>
          <w:color w:val="000000"/>
          <w:sz w:val="20"/>
          <w:szCs w:val="20"/>
          <w:lang w:val="en-GB"/>
        </w:rPr>
      </w:pPr>
    </w:p>
    <w:p w14:paraId="41FD2C38" w14:textId="77777777" w:rsidR="004965B8" w:rsidRDefault="004965B8" w:rsidP="008E4BE3">
      <w:pPr>
        <w:tabs>
          <w:tab w:val="left" w:pos="1240"/>
        </w:tabs>
        <w:rPr>
          <w:color w:val="000000"/>
          <w:sz w:val="20"/>
          <w:szCs w:val="20"/>
          <w:lang w:val="en-GB"/>
        </w:rPr>
      </w:pPr>
    </w:p>
    <w:p w14:paraId="48C6E09A" w14:textId="0E21CE8A" w:rsidR="008E4BE3" w:rsidRPr="008E4BE3" w:rsidRDefault="008E4BE3" w:rsidP="008E4BE3">
      <w:pPr>
        <w:tabs>
          <w:tab w:val="left" w:pos="1240"/>
        </w:tabs>
        <w:rPr>
          <w:color w:val="000000"/>
          <w:sz w:val="20"/>
          <w:szCs w:val="20"/>
          <w:lang w:val="en-GB"/>
        </w:rPr>
      </w:pPr>
      <w:r>
        <w:rPr>
          <w:color w:val="000000"/>
          <w:sz w:val="20"/>
          <w:szCs w:val="20"/>
          <w:lang w:val="en-GB"/>
        </w:rPr>
        <w:t>To fix the issue, there are at least t</w:t>
      </w:r>
      <w:r w:rsidRPr="008E4BE3">
        <w:rPr>
          <w:color w:val="000000"/>
          <w:sz w:val="20"/>
          <w:szCs w:val="20"/>
          <w:lang w:val="en-GB"/>
        </w:rPr>
        <w:t>wo options:</w:t>
      </w:r>
    </w:p>
    <w:p w14:paraId="10A35F65" w14:textId="023205DD" w:rsidR="008E4BE3" w:rsidRPr="008E4BE3" w:rsidRDefault="008E4BE3" w:rsidP="008E4BE3">
      <w:pPr>
        <w:pStyle w:val="ListParagraph"/>
        <w:numPr>
          <w:ilvl w:val="0"/>
          <w:numId w:val="50"/>
        </w:numPr>
        <w:tabs>
          <w:tab w:val="left" w:pos="1240"/>
        </w:tabs>
        <w:rPr>
          <w:color w:val="000000"/>
          <w:sz w:val="20"/>
          <w:szCs w:val="20"/>
          <w:lang w:val="en-GB"/>
        </w:rPr>
      </w:pPr>
      <w:r w:rsidRPr="008E4BE3">
        <w:rPr>
          <w:color w:val="000000"/>
          <w:sz w:val="20"/>
          <w:szCs w:val="20"/>
          <w:lang w:val="en-GB"/>
        </w:rPr>
        <w:t xml:space="preserve">Option 1: </w:t>
      </w:r>
      <w:r>
        <w:rPr>
          <w:color w:val="000000"/>
          <w:sz w:val="20"/>
          <w:szCs w:val="20"/>
          <w:lang w:val="en-GB"/>
        </w:rPr>
        <w:t>R</w:t>
      </w:r>
      <w:r w:rsidRPr="008E4BE3">
        <w:rPr>
          <w:color w:val="000000"/>
          <w:sz w:val="20"/>
          <w:szCs w:val="20"/>
          <w:lang w:val="en-GB"/>
        </w:rPr>
        <w:t>emove the statement from Clause 7.1</w:t>
      </w:r>
      <w:r w:rsidR="004965B8">
        <w:rPr>
          <w:color w:val="000000"/>
          <w:sz w:val="20"/>
          <w:szCs w:val="20"/>
          <w:lang w:val="en-GB"/>
        </w:rPr>
        <w:t>.</w:t>
      </w:r>
    </w:p>
    <w:p w14:paraId="12F478C2" w14:textId="37C72B00" w:rsidR="001503CC" w:rsidRPr="008E4BE3" w:rsidRDefault="008E4BE3" w:rsidP="008E4BE3">
      <w:pPr>
        <w:pStyle w:val="ListParagraph"/>
        <w:numPr>
          <w:ilvl w:val="0"/>
          <w:numId w:val="50"/>
        </w:numPr>
        <w:tabs>
          <w:tab w:val="left" w:pos="1240"/>
        </w:tabs>
        <w:rPr>
          <w:color w:val="000000"/>
          <w:sz w:val="20"/>
          <w:szCs w:val="20"/>
          <w:lang w:val="en-GB"/>
        </w:rPr>
      </w:pPr>
      <w:r w:rsidRPr="008E4BE3">
        <w:rPr>
          <w:color w:val="000000"/>
          <w:sz w:val="20"/>
          <w:szCs w:val="20"/>
          <w:lang w:val="en-GB"/>
        </w:rPr>
        <w:t xml:space="preserve">Option 2: </w:t>
      </w:r>
      <w:r w:rsidR="007120DE">
        <w:rPr>
          <w:color w:val="000000"/>
          <w:sz w:val="20"/>
          <w:szCs w:val="20"/>
          <w:lang w:val="en-GB"/>
        </w:rPr>
        <w:t>R</w:t>
      </w:r>
      <w:r w:rsidRPr="008E4BE3">
        <w:rPr>
          <w:color w:val="000000"/>
          <w:sz w:val="20"/>
          <w:szCs w:val="20"/>
          <w:lang w:val="en-GB"/>
        </w:rPr>
        <w:t xml:space="preserve">evise to “The effective isotropic sensitivity (EIS) is defined assuming a 0 </w:t>
      </w:r>
      <w:proofErr w:type="spellStart"/>
      <w:r w:rsidRPr="008E4BE3">
        <w:rPr>
          <w:color w:val="000000"/>
          <w:sz w:val="20"/>
          <w:szCs w:val="20"/>
          <w:lang w:val="en-GB"/>
        </w:rPr>
        <w:t>dBi</w:t>
      </w:r>
      <w:proofErr w:type="spellEnd"/>
      <w:r w:rsidRPr="008E4BE3">
        <w:rPr>
          <w:color w:val="000000"/>
          <w:sz w:val="20"/>
          <w:szCs w:val="20"/>
          <w:lang w:val="en-GB"/>
        </w:rPr>
        <w:t xml:space="preserve"> reference antenna located at the </w:t>
      </w:r>
      <w:proofErr w:type="spellStart"/>
      <w:r w:rsidRPr="008E4BE3">
        <w:rPr>
          <w:color w:val="000000"/>
          <w:sz w:val="20"/>
          <w:szCs w:val="20"/>
          <w:lang w:val="en-GB"/>
        </w:rPr>
        <w:t>center</w:t>
      </w:r>
      <w:proofErr w:type="spellEnd"/>
      <w:r w:rsidRPr="008E4BE3">
        <w:rPr>
          <w:color w:val="000000"/>
          <w:sz w:val="20"/>
          <w:szCs w:val="20"/>
          <w:lang w:val="en-GB"/>
        </w:rPr>
        <w:t xml:space="preserve"> of the quiet zone.”</w:t>
      </w:r>
      <w:r w:rsidR="007120DE">
        <w:rPr>
          <w:color w:val="000000"/>
          <w:sz w:val="20"/>
          <w:szCs w:val="20"/>
          <w:lang w:val="en-GB"/>
        </w:rPr>
        <w:t xml:space="preserve"> This is because for ACS or Blocking requirements, there is the statement “</w:t>
      </w:r>
      <w:r w:rsidR="007120DE" w:rsidRPr="007120DE">
        <w:rPr>
          <w:color w:val="000000"/>
          <w:sz w:val="20"/>
          <w:szCs w:val="20"/>
          <w:lang w:val="en-GB"/>
        </w:rPr>
        <w:t xml:space="preserve">The requirement applies at the RIB when the </w:t>
      </w:r>
      <w:proofErr w:type="spellStart"/>
      <w:r w:rsidR="007120DE" w:rsidRPr="007120DE">
        <w:rPr>
          <w:color w:val="000000"/>
          <w:sz w:val="20"/>
          <w:szCs w:val="20"/>
          <w:lang w:val="en-GB"/>
        </w:rPr>
        <w:t>AoA</w:t>
      </w:r>
      <w:proofErr w:type="spellEnd"/>
      <w:r w:rsidR="007120DE" w:rsidRPr="007120DE">
        <w:rPr>
          <w:color w:val="000000"/>
          <w:sz w:val="20"/>
          <w:szCs w:val="20"/>
          <w:lang w:val="en-GB"/>
        </w:rPr>
        <w:t xml:space="preserve"> of the incident wave of the wanted signal and the interfering signal are both from the direction where peak gain is achieved</w:t>
      </w:r>
      <w:r w:rsidR="007120DE">
        <w:rPr>
          <w:color w:val="000000"/>
          <w:sz w:val="20"/>
          <w:szCs w:val="20"/>
          <w:lang w:val="en-GB"/>
        </w:rPr>
        <w:t>,” effectively leaving only EIS</w:t>
      </w:r>
      <w:r w:rsidR="00AC6B8B">
        <w:rPr>
          <w:color w:val="000000"/>
          <w:sz w:val="20"/>
          <w:szCs w:val="20"/>
          <w:lang w:val="en-GB"/>
        </w:rPr>
        <w:t xml:space="preserve"> to be applicable to the use of 0dBi reference antenna. In addition, in Clause 7.2 </w:t>
      </w:r>
      <w:r w:rsidR="00AC6B8B" w:rsidRPr="00AC6B8B">
        <w:rPr>
          <w:color w:val="000000"/>
          <w:sz w:val="20"/>
          <w:szCs w:val="20"/>
          <w:lang w:val="en-GB"/>
        </w:rPr>
        <w:t>Diversity characteristics</w:t>
      </w:r>
      <w:r w:rsidR="00AC6B8B">
        <w:rPr>
          <w:color w:val="000000"/>
          <w:sz w:val="20"/>
          <w:szCs w:val="20"/>
          <w:lang w:val="en-GB"/>
        </w:rPr>
        <w:t>, EIS is mentioned.</w:t>
      </w:r>
      <w:r w:rsidR="00FB3D38">
        <w:rPr>
          <w:color w:val="000000"/>
          <w:sz w:val="20"/>
          <w:szCs w:val="20"/>
          <w:lang w:val="en-GB"/>
        </w:rPr>
        <w:t xml:space="preserve"> However, there could still be ambiguity what 0dBi reference antenna means with respect to EIS.</w:t>
      </w:r>
    </w:p>
    <w:p w14:paraId="78460732" w14:textId="77777777" w:rsidR="00383F45" w:rsidRDefault="00383F45" w:rsidP="00383F45">
      <w:pPr>
        <w:rPr>
          <w:color w:val="000000"/>
          <w:sz w:val="20"/>
          <w:szCs w:val="20"/>
          <w:lang w:val="en-GB"/>
        </w:rPr>
      </w:pPr>
    </w:p>
    <w:p w14:paraId="0646EC58" w14:textId="0A9C70CE" w:rsidR="002B619B" w:rsidRPr="002B619B" w:rsidRDefault="00AC6B8B" w:rsidP="00AC6B8B">
      <w:pPr>
        <w:rPr>
          <w:rFonts w:eastAsia="Malgun Gothic"/>
          <w:sz w:val="20"/>
          <w:szCs w:val="20"/>
        </w:rPr>
      </w:pPr>
      <w:r>
        <w:rPr>
          <w:color w:val="000000"/>
          <w:sz w:val="20"/>
          <w:szCs w:val="20"/>
          <w:lang w:val="en-GB"/>
        </w:rPr>
        <w:t xml:space="preserve">We </w:t>
      </w:r>
      <w:r w:rsidR="004965B8">
        <w:rPr>
          <w:color w:val="000000"/>
          <w:sz w:val="20"/>
          <w:szCs w:val="20"/>
          <w:lang w:val="en-GB"/>
        </w:rPr>
        <w:t xml:space="preserve">prefer </w:t>
      </w:r>
      <w:r>
        <w:rPr>
          <w:color w:val="000000"/>
          <w:sz w:val="20"/>
          <w:szCs w:val="20"/>
          <w:lang w:val="en-GB"/>
        </w:rPr>
        <w:t xml:space="preserve">Option 1 </w:t>
      </w:r>
      <w:r w:rsidR="004965B8">
        <w:rPr>
          <w:color w:val="000000"/>
          <w:sz w:val="20"/>
          <w:szCs w:val="20"/>
          <w:lang w:val="en-GB"/>
        </w:rPr>
        <w:t>for clarity</w:t>
      </w:r>
      <w:r>
        <w:rPr>
          <w:color w:val="000000"/>
          <w:sz w:val="20"/>
          <w:szCs w:val="20"/>
          <w:lang w:val="en-GB"/>
        </w:rPr>
        <w:t xml:space="preserve">. </w:t>
      </w:r>
      <w:r w:rsidR="00FB3D38">
        <w:rPr>
          <w:color w:val="000000"/>
          <w:sz w:val="20"/>
          <w:szCs w:val="20"/>
          <w:lang w:val="en-GB"/>
        </w:rPr>
        <w:t>However, s</w:t>
      </w:r>
      <w:r>
        <w:rPr>
          <w:color w:val="000000"/>
          <w:sz w:val="20"/>
          <w:szCs w:val="20"/>
          <w:lang w:val="en-GB"/>
        </w:rPr>
        <w:t>ince the statement has been in the specification since R15, maybe completely removing it is less desirable</w:t>
      </w:r>
      <w:r w:rsidR="00FB3D38">
        <w:rPr>
          <w:color w:val="000000"/>
          <w:sz w:val="20"/>
          <w:szCs w:val="20"/>
          <w:lang w:val="en-GB"/>
        </w:rPr>
        <w:t xml:space="preserve"> and Option 2 can be acceptable</w:t>
      </w:r>
      <w:r>
        <w:rPr>
          <w:color w:val="000000"/>
          <w:sz w:val="20"/>
          <w:szCs w:val="20"/>
          <w:lang w:val="en-GB"/>
        </w:rPr>
        <w:t xml:space="preserve">. In the CR [3], we adopt Option </w:t>
      </w:r>
      <w:r w:rsidR="00FB3D38">
        <w:rPr>
          <w:color w:val="000000"/>
          <w:sz w:val="20"/>
          <w:szCs w:val="20"/>
          <w:lang w:val="en-GB"/>
        </w:rPr>
        <w:t>1</w:t>
      </w:r>
      <w:r>
        <w:rPr>
          <w:color w:val="000000"/>
          <w:sz w:val="20"/>
          <w:szCs w:val="20"/>
          <w:lang w:val="en-GB"/>
        </w:rPr>
        <w:t xml:space="preserve">. However, if Option </w:t>
      </w:r>
      <w:r w:rsidR="00FB3D38">
        <w:rPr>
          <w:color w:val="000000"/>
          <w:sz w:val="20"/>
          <w:szCs w:val="20"/>
          <w:lang w:val="en-GB"/>
        </w:rPr>
        <w:t>2</w:t>
      </w:r>
      <w:r>
        <w:rPr>
          <w:color w:val="000000"/>
          <w:sz w:val="20"/>
          <w:szCs w:val="20"/>
          <w:lang w:val="en-GB"/>
        </w:rPr>
        <w:t xml:space="preserve"> is more desirable, </w:t>
      </w:r>
      <w:r w:rsidR="00FB3D38">
        <w:rPr>
          <w:color w:val="000000"/>
          <w:sz w:val="20"/>
          <w:szCs w:val="20"/>
          <w:lang w:val="en-GB"/>
        </w:rPr>
        <w:t>we can further discuss it.</w:t>
      </w:r>
    </w:p>
    <w:p w14:paraId="6DD842BC" w14:textId="77777777" w:rsidR="002B619B" w:rsidRDefault="002B619B" w:rsidP="00E74742">
      <w:pPr>
        <w:rPr>
          <w:b/>
          <w:bCs/>
          <w:i/>
          <w:iCs/>
          <w:sz w:val="20"/>
          <w:szCs w:val="20"/>
        </w:rPr>
      </w:pPr>
    </w:p>
    <w:p w14:paraId="7ABBFF9E" w14:textId="1FE00B2A" w:rsidR="001B5064" w:rsidRDefault="00B2198A" w:rsidP="00E74742">
      <w:pPr>
        <w:rPr>
          <w:b/>
          <w:bCs/>
          <w:i/>
          <w:iCs/>
          <w:sz w:val="20"/>
          <w:szCs w:val="20"/>
        </w:rPr>
      </w:pPr>
      <w:r>
        <w:rPr>
          <w:b/>
          <w:bCs/>
          <w:i/>
          <w:iCs/>
          <w:sz w:val="20"/>
          <w:szCs w:val="20"/>
        </w:rPr>
        <w:t xml:space="preserve">Proposal </w:t>
      </w:r>
      <w:r w:rsidR="000A3811">
        <w:rPr>
          <w:b/>
          <w:bCs/>
          <w:i/>
          <w:iCs/>
          <w:sz w:val="20"/>
          <w:szCs w:val="20"/>
        </w:rPr>
        <w:t>1</w:t>
      </w:r>
      <w:r w:rsidRPr="004E0E90">
        <w:rPr>
          <w:b/>
          <w:bCs/>
          <w:i/>
          <w:iCs/>
          <w:sz w:val="20"/>
          <w:szCs w:val="20"/>
        </w:rPr>
        <w:t xml:space="preserve">: </w:t>
      </w:r>
      <w:r w:rsidR="00470585">
        <w:rPr>
          <w:b/>
          <w:bCs/>
          <w:i/>
          <w:iCs/>
          <w:sz w:val="20"/>
          <w:szCs w:val="20"/>
        </w:rPr>
        <w:t xml:space="preserve">It is proposed to </w:t>
      </w:r>
      <w:r w:rsidR="00FB3D38">
        <w:rPr>
          <w:b/>
          <w:bCs/>
          <w:i/>
          <w:iCs/>
          <w:sz w:val="20"/>
          <w:szCs w:val="20"/>
        </w:rPr>
        <w:t xml:space="preserve">remove </w:t>
      </w:r>
      <w:r w:rsidR="00AC6B8B">
        <w:rPr>
          <w:b/>
          <w:bCs/>
          <w:i/>
          <w:iCs/>
          <w:sz w:val="20"/>
          <w:szCs w:val="20"/>
        </w:rPr>
        <w:t>the statement in Clause 7.1 “</w:t>
      </w:r>
      <w:r w:rsidR="00AC6B8B" w:rsidRPr="00AC6B8B">
        <w:rPr>
          <w:b/>
          <w:bCs/>
          <w:i/>
          <w:iCs/>
          <w:sz w:val="20"/>
          <w:szCs w:val="20"/>
        </w:rPr>
        <w:t xml:space="preserve">The reference receive sensitivity (REFSENS) is defined assuming a 0 </w:t>
      </w:r>
      <w:proofErr w:type="spellStart"/>
      <w:r w:rsidR="00AC6B8B" w:rsidRPr="00AC6B8B">
        <w:rPr>
          <w:b/>
          <w:bCs/>
          <w:i/>
          <w:iCs/>
          <w:sz w:val="20"/>
          <w:szCs w:val="20"/>
        </w:rPr>
        <w:t>dBi</w:t>
      </w:r>
      <w:proofErr w:type="spellEnd"/>
      <w:r w:rsidR="00AC6B8B" w:rsidRPr="00AC6B8B">
        <w:rPr>
          <w:b/>
          <w:bCs/>
          <w:i/>
          <w:iCs/>
          <w:sz w:val="20"/>
          <w:szCs w:val="20"/>
        </w:rPr>
        <w:t xml:space="preserve"> reference antenna located at the center of the quiet zone.</w:t>
      </w:r>
      <w:r w:rsidR="00AC6B8B">
        <w:rPr>
          <w:b/>
          <w:bCs/>
          <w:i/>
          <w:iCs/>
          <w:sz w:val="20"/>
          <w:szCs w:val="20"/>
        </w:rPr>
        <w:t>”</w:t>
      </w:r>
    </w:p>
    <w:p w14:paraId="6E9CABC5" w14:textId="77777777" w:rsidR="003F5467" w:rsidRPr="00B32B3E" w:rsidRDefault="003F5467" w:rsidP="00C163A6">
      <w:pPr>
        <w:rPr>
          <w:color w:val="000000"/>
          <w:sz w:val="20"/>
          <w:szCs w:val="20"/>
        </w:rPr>
      </w:pPr>
    </w:p>
    <w:p w14:paraId="34C99636" w14:textId="77777777" w:rsidR="008E7986" w:rsidRDefault="008E7986" w:rsidP="008E7986">
      <w:pPr>
        <w:pStyle w:val="Heading1"/>
      </w:pPr>
      <w:r>
        <w:lastRenderedPageBreak/>
        <w:t>3</w:t>
      </w:r>
      <w:r>
        <w:tab/>
        <w:t>Conclusions</w:t>
      </w:r>
    </w:p>
    <w:p w14:paraId="6F3027FC" w14:textId="21C20307"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AF76EA">
        <w:rPr>
          <w:sz w:val="20"/>
          <w:szCs w:val="20"/>
        </w:rPr>
        <w:t xml:space="preserve">make </w:t>
      </w:r>
      <w:r w:rsidR="00A91EAD">
        <w:rPr>
          <w:sz w:val="20"/>
          <w:szCs w:val="20"/>
        </w:rPr>
        <w:t>the following proposal</w:t>
      </w:r>
      <w:r w:rsidR="00F61745">
        <w:rPr>
          <w:sz w:val="20"/>
          <w:szCs w:val="20"/>
        </w:rPr>
        <w:t>s</w:t>
      </w:r>
      <w:r w:rsidR="00A91EAD">
        <w:rPr>
          <w:sz w:val="20"/>
          <w:szCs w:val="20"/>
        </w:rPr>
        <w:t>.</w:t>
      </w:r>
    </w:p>
    <w:p w14:paraId="6CE93522" w14:textId="77777777" w:rsidR="005355F8" w:rsidRDefault="005355F8" w:rsidP="00300BA9">
      <w:pPr>
        <w:rPr>
          <w:sz w:val="20"/>
          <w:szCs w:val="20"/>
        </w:rPr>
      </w:pPr>
    </w:p>
    <w:p w14:paraId="64C9642A" w14:textId="77777777" w:rsidR="00CC7835" w:rsidRDefault="00CC7835" w:rsidP="00CC7835">
      <w:pPr>
        <w:rPr>
          <w:b/>
          <w:bCs/>
          <w:i/>
          <w:iCs/>
          <w:sz w:val="20"/>
          <w:szCs w:val="20"/>
        </w:rPr>
      </w:pPr>
      <w:r>
        <w:rPr>
          <w:b/>
          <w:bCs/>
          <w:i/>
          <w:iCs/>
          <w:sz w:val="20"/>
          <w:szCs w:val="20"/>
        </w:rPr>
        <w:t>Proposal 1</w:t>
      </w:r>
      <w:r w:rsidRPr="004E0E90">
        <w:rPr>
          <w:b/>
          <w:bCs/>
          <w:i/>
          <w:iCs/>
          <w:sz w:val="20"/>
          <w:szCs w:val="20"/>
        </w:rPr>
        <w:t xml:space="preserve">: </w:t>
      </w:r>
      <w:r>
        <w:rPr>
          <w:b/>
          <w:bCs/>
          <w:i/>
          <w:iCs/>
          <w:sz w:val="20"/>
          <w:szCs w:val="20"/>
        </w:rPr>
        <w:t>It is proposed to remove the statement in Clause 7.1 “</w:t>
      </w:r>
      <w:r w:rsidRPr="00AC6B8B">
        <w:rPr>
          <w:b/>
          <w:bCs/>
          <w:i/>
          <w:iCs/>
          <w:sz w:val="20"/>
          <w:szCs w:val="20"/>
        </w:rPr>
        <w:t xml:space="preserve">The reference receive sensitivity (REFSENS) is defined assuming a 0 </w:t>
      </w:r>
      <w:proofErr w:type="spellStart"/>
      <w:r w:rsidRPr="00AC6B8B">
        <w:rPr>
          <w:b/>
          <w:bCs/>
          <w:i/>
          <w:iCs/>
          <w:sz w:val="20"/>
          <w:szCs w:val="20"/>
        </w:rPr>
        <w:t>dBi</w:t>
      </w:r>
      <w:proofErr w:type="spellEnd"/>
      <w:r w:rsidRPr="00AC6B8B">
        <w:rPr>
          <w:b/>
          <w:bCs/>
          <w:i/>
          <w:iCs/>
          <w:sz w:val="20"/>
          <w:szCs w:val="20"/>
        </w:rPr>
        <w:t xml:space="preserve"> reference antenna located at the center of the quiet zone.</w:t>
      </w:r>
      <w:r>
        <w:rPr>
          <w:b/>
          <w:bCs/>
          <w:i/>
          <w:iCs/>
          <w:sz w:val="20"/>
          <w:szCs w:val="20"/>
        </w:rPr>
        <w:t>”</w:t>
      </w:r>
    </w:p>
    <w:p w14:paraId="64E4A7C4" w14:textId="77777777" w:rsidR="00104088" w:rsidRDefault="00104088" w:rsidP="00104088">
      <w:pPr>
        <w:rPr>
          <w:b/>
          <w:bCs/>
          <w:i/>
          <w:iCs/>
          <w:sz w:val="20"/>
          <w:szCs w:val="20"/>
        </w:rPr>
      </w:pPr>
    </w:p>
    <w:p w14:paraId="4D133CD8" w14:textId="4D8B9443" w:rsidR="00276EE4" w:rsidRPr="003A0483" w:rsidRDefault="005E69AE" w:rsidP="00BC4103">
      <w:pPr>
        <w:pStyle w:val="Heading1"/>
      </w:pPr>
      <w:r>
        <w:t>4</w:t>
      </w:r>
      <w:r>
        <w:tab/>
        <w:t>References</w:t>
      </w:r>
    </w:p>
    <w:bookmarkEnd w:id="1"/>
    <w:p w14:paraId="46DA8198" w14:textId="589B9489" w:rsidR="006F54F4" w:rsidRPr="006F54F4" w:rsidRDefault="006F54F4" w:rsidP="006F54F4">
      <w:pPr>
        <w:pStyle w:val="EX"/>
        <w:rPr>
          <w:sz w:val="20"/>
          <w:szCs w:val="20"/>
        </w:rPr>
      </w:pPr>
      <w:r w:rsidRPr="006F54F4">
        <w:rPr>
          <w:sz w:val="20"/>
          <w:szCs w:val="20"/>
        </w:rPr>
        <w:t>R4-1814170</w:t>
      </w:r>
      <w:r w:rsidRPr="00105B76">
        <w:rPr>
          <w:sz w:val="20"/>
          <w:szCs w:val="20"/>
        </w:rPr>
        <w:t>, "</w:t>
      </w:r>
      <w:r w:rsidRPr="006F54F4">
        <w:rPr>
          <w:sz w:val="20"/>
          <w:szCs w:val="20"/>
        </w:rPr>
        <w:t>Draft CR to 38.101-2: FR2 UL Config for EIS Testing</w:t>
      </w:r>
      <w:r w:rsidRPr="00105B76">
        <w:rPr>
          <w:sz w:val="20"/>
          <w:szCs w:val="20"/>
        </w:rPr>
        <w:t xml:space="preserve">," </w:t>
      </w:r>
      <w:r>
        <w:rPr>
          <w:sz w:val="20"/>
          <w:szCs w:val="20"/>
        </w:rPr>
        <w:t>Qualcomm</w:t>
      </w:r>
    </w:p>
    <w:p w14:paraId="4CBA1172" w14:textId="4BF9BD28" w:rsidR="001503CC" w:rsidRPr="001503CC" w:rsidRDefault="001503CC" w:rsidP="001503CC">
      <w:pPr>
        <w:pStyle w:val="EX"/>
        <w:rPr>
          <w:sz w:val="20"/>
          <w:szCs w:val="20"/>
        </w:rPr>
      </w:pPr>
      <w:r w:rsidRPr="001503CC">
        <w:rPr>
          <w:sz w:val="20"/>
          <w:szCs w:val="20"/>
        </w:rPr>
        <w:t>R4-1804589</w:t>
      </w:r>
      <w:r w:rsidRPr="00105B76">
        <w:rPr>
          <w:sz w:val="20"/>
          <w:szCs w:val="20"/>
        </w:rPr>
        <w:t>, "</w:t>
      </w:r>
      <w:proofErr w:type="spellStart"/>
      <w:r w:rsidRPr="001503CC">
        <w:rPr>
          <w:sz w:val="20"/>
          <w:szCs w:val="20"/>
        </w:rPr>
        <w:t>mmw</w:t>
      </w:r>
      <w:proofErr w:type="spellEnd"/>
      <w:r w:rsidRPr="001503CC">
        <w:rPr>
          <w:sz w:val="20"/>
          <w:szCs w:val="20"/>
        </w:rPr>
        <w:t xml:space="preserve"> UE EIS</w:t>
      </w:r>
      <w:r w:rsidRPr="00105B76">
        <w:rPr>
          <w:sz w:val="20"/>
          <w:szCs w:val="20"/>
        </w:rPr>
        <w:t xml:space="preserve">," </w:t>
      </w:r>
      <w:r>
        <w:rPr>
          <w:sz w:val="20"/>
          <w:szCs w:val="20"/>
        </w:rPr>
        <w:t>Qualcomm</w:t>
      </w:r>
    </w:p>
    <w:p w14:paraId="6666CDED" w14:textId="4C927252" w:rsidR="00616610" w:rsidRPr="0021392C" w:rsidRDefault="00DA1462" w:rsidP="0021392C">
      <w:pPr>
        <w:pStyle w:val="EX"/>
        <w:rPr>
          <w:sz w:val="20"/>
          <w:szCs w:val="20"/>
        </w:rPr>
      </w:pPr>
      <w:r w:rsidRPr="00105B76">
        <w:rPr>
          <w:sz w:val="20"/>
          <w:szCs w:val="20"/>
        </w:rPr>
        <w:t>R4-</w:t>
      </w:r>
      <w:r w:rsidR="001503CC">
        <w:rPr>
          <w:sz w:val="20"/>
          <w:szCs w:val="20"/>
        </w:rPr>
        <w:t>24</w:t>
      </w:r>
      <w:r w:rsidR="002E7D25">
        <w:rPr>
          <w:sz w:val="20"/>
          <w:szCs w:val="20"/>
        </w:rPr>
        <w:t>00445</w:t>
      </w:r>
      <w:r w:rsidRPr="00105B76">
        <w:rPr>
          <w:sz w:val="20"/>
          <w:szCs w:val="20"/>
        </w:rPr>
        <w:t>, "</w:t>
      </w:r>
      <w:r w:rsidR="000111C3" w:rsidRPr="000111C3">
        <w:rPr>
          <w:sz w:val="20"/>
          <w:szCs w:val="20"/>
        </w:rPr>
        <w:t>(</w:t>
      </w:r>
      <w:proofErr w:type="spellStart"/>
      <w:r w:rsidR="000111C3" w:rsidRPr="000111C3">
        <w:rPr>
          <w:sz w:val="20"/>
          <w:szCs w:val="20"/>
        </w:rPr>
        <w:t>NR_newRAT</w:t>
      </w:r>
      <w:proofErr w:type="spellEnd"/>
      <w:r w:rsidR="000111C3" w:rsidRPr="000111C3">
        <w:rPr>
          <w:sz w:val="20"/>
          <w:szCs w:val="20"/>
        </w:rPr>
        <w:t xml:space="preserve">-Core) </w:t>
      </w:r>
      <w:r w:rsidR="00B97AE6" w:rsidRPr="00B97AE6">
        <w:rPr>
          <w:sz w:val="20"/>
          <w:szCs w:val="20"/>
        </w:rPr>
        <w:t>CR on active TCI state list update delay - R15</w:t>
      </w:r>
      <w:r w:rsidRPr="00105B76">
        <w:rPr>
          <w:sz w:val="20"/>
          <w:szCs w:val="20"/>
        </w:rPr>
        <w:t>," Apple</w:t>
      </w:r>
    </w:p>
    <w:sectPr w:rsidR="00616610" w:rsidRPr="0021392C" w:rsidSect="00086712">
      <w:headerReference w:type="default" r:id="rId9"/>
      <w:footnotePr>
        <w:numRestart w:val="eachSect"/>
      </w:footnotePr>
      <w:pgSz w:w="11907" w:h="16840" w:code="9"/>
      <w:pgMar w:top="1416" w:right="1133" w:bottom="1133" w:left="1133" w:header="850" w:footer="340" w:gutter="0"/>
      <w:cols w:space="720"/>
      <w:formProt w:val="0"/>
      <w:titlePg/>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DCA63" w14:textId="77777777" w:rsidR="00086712" w:rsidRDefault="00086712">
      <w:r>
        <w:separator/>
      </w:r>
    </w:p>
  </w:endnote>
  <w:endnote w:type="continuationSeparator" w:id="0">
    <w:p w14:paraId="7B840D36" w14:textId="77777777" w:rsidR="00086712" w:rsidRDefault="00086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0E081" w14:textId="77777777" w:rsidR="00086712" w:rsidRDefault="00086712">
      <w:r>
        <w:separator/>
      </w:r>
    </w:p>
  </w:footnote>
  <w:footnote w:type="continuationSeparator" w:id="0">
    <w:p w14:paraId="0B471DB4" w14:textId="77777777" w:rsidR="00086712" w:rsidRDefault="00086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6312433"/>
    <w:multiLevelType w:val="hybridMultilevel"/>
    <w:tmpl w:val="D6C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73173C"/>
    <w:multiLevelType w:val="hybridMultilevel"/>
    <w:tmpl w:val="15E41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612FEA"/>
    <w:multiLevelType w:val="hybridMultilevel"/>
    <w:tmpl w:val="C66CA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975F53"/>
    <w:multiLevelType w:val="hybridMultilevel"/>
    <w:tmpl w:val="7F08F302"/>
    <w:lvl w:ilvl="0" w:tplc="B832DE48">
      <w:start w:val="1"/>
      <w:numFmt w:val="decimal"/>
      <w:lvlText w:val="%1."/>
      <w:lvlJc w:val="left"/>
      <w:pPr>
        <w:ind w:left="420" w:hanging="4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3C37"/>
    <w:multiLevelType w:val="hybridMultilevel"/>
    <w:tmpl w:val="773E0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B36576"/>
    <w:multiLevelType w:val="hybridMultilevel"/>
    <w:tmpl w:val="43B6F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49101E95"/>
    <w:multiLevelType w:val="hybridMultilevel"/>
    <w:tmpl w:val="BA84D9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7"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620D5CBC"/>
    <w:multiLevelType w:val="hybridMultilevel"/>
    <w:tmpl w:val="D0C6E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27D07DA"/>
    <w:multiLevelType w:val="hybridMultilevel"/>
    <w:tmpl w:val="CE063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42"/>
  </w:num>
  <w:num w:numId="5" w16cid:durableId="1501116029">
    <w:abstractNumId w:val="3"/>
  </w:num>
  <w:num w:numId="6" w16cid:durableId="1775780724">
    <w:abstractNumId w:val="3"/>
  </w:num>
  <w:num w:numId="7" w16cid:durableId="2004430155">
    <w:abstractNumId w:val="26"/>
  </w:num>
  <w:num w:numId="8" w16cid:durableId="820000239">
    <w:abstractNumId w:val="7"/>
  </w:num>
  <w:num w:numId="9" w16cid:durableId="1418207271">
    <w:abstractNumId w:val="31"/>
  </w:num>
  <w:num w:numId="10" w16cid:durableId="1583371418">
    <w:abstractNumId w:val="39"/>
  </w:num>
  <w:num w:numId="11" w16cid:durableId="654532386">
    <w:abstractNumId w:val="18"/>
  </w:num>
  <w:num w:numId="12" w16cid:durableId="1304584639">
    <w:abstractNumId w:val="15"/>
  </w:num>
  <w:num w:numId="13" w16cid:durableId="721171787">
    <w:abstractNumId w:val="12"/>
  </w:num>
  <w:num w:numId="14" w16cid:durableId="1592349769">
    <w:abstractNumId w:val="37"/>
  </w:num>
  <w:num w:numId="15" w16cid:durableId="278998918">
    <w:abstractNumId w:val="22"/>
  </w:num>
  <w:num w:numId="16" w16cid:durableId="434713335">
    <w:abstractNumId w:val="34"/>
  </w:num>
  <w:num w:numId="17" w16cid:durableId="1786650561">
    <w:abstractNumId w:val="23"/>
  </w:num>
  <w:num w:numId="18" w16cid:durableId="119229966">
    <w:abstractNumId w:val="10"/>
  </w:num>
  <w:num w:numId="19" w16cid:durableId="773282714">
    <w:abstractNumId w:val="29"/>
  </w:num>
  <w:num w:numId="20" w16cid:durableId="1943295931">
    <w:abstractNumId w:val="1"/>
  </w:num>
  <w:num w:numId="21" w16cid:durableId="721640857">
    <w:abstractNumId w:val="45"/>
  </w:num>
  <w:num w:numId="22" w16cid:durableId="1167212164">
    <w:abstractNumId w:val="46"/>
  </w:num>
  <w:num w:numId="23" w16cid:durableId="240023206">
    <w:abstractNumId w:val="30"/>
  </w:num>
  <w:num w:numId="24" w16cid:durableId="191648044">
    <w:abstractNumId w:val="17"/>
  </w:num>
  <w:num w:numId="25" w16cid:durableId="473066965">
    <w:abstractNumId w:val="27"/>
  </w:num>
  <w:num w:numId="26" w16cid:durableId="1489638411">
    <w:abstractNumId w:val="25"/>
  </w:num>
  <w:num w:numId="27" w16cid:durableId="1422525457">
    <w:abstractNumId w:val="24"/>
  </w:num>
  <w:num w:numId="28" w16cid:durableId="653946618">
    <w:abstractNumId w:val="4"/>
  </w:num>
  <w:num w:numId="29" w16cid:durableId="1543327048">
    <w:abstractNumId w:val="47"/>
  </w:num>
  <w:num w:numId="30" w16cid:durableId="991716118">
    <w:abstractNumId w:val="19"/>
  </w:num>
  <w:num w:numId="31" w16cid:durableId="737675157">
    <w:abstractNumId w:val="21"/>
  </w:num>
  <w:num w:numId="32" w16cid:durableId="526335178">
    <w:abstractNumId w:val="14"/>
  </w:num>
  <w:num w:numId="33" w16cid:durableId="1432161911">
    <w:abstractNumId w:val="6"/>
  </w:num>
  <w:num w:numId="34" w16cid:durableId="463815305">
    <w:abstractNumId w:val="33"/>
  </w:num>
  <w:num w:numId="35" w16cid:durableId="1451046251">
    <w:abstractNumId w:val="44"/>
  </w:num>
  <w:num w:numId="36" w16cid:durableId="1500928002">
    <w:abstractNumId w:val="35"/>
  </w:num>
  <w:num w:numId="37" w16cid:durableId="481117822">
    <w:abstractNumId w:val="16"/>
  </w:num>
  <w:num w:numId="38" w16cid:durableId="1328439027">
    <w:abstractNumId w:val="41"/>
  </w:num>
  <w:num w:numId="39" w16cid:durableId="1425953717">
    <w:abstractNumId w:val="9"/>
  </w:num>
  <w:num w:numId="40" w16cid:durableId="813447360">
    <w:abstractNumId w:val="8"/>
  </w:num>
  <w:num w:numId="41" w16cid:durableId="1343387170">
    <w:abstractNumId w:val="13"/>
  </w:num>
  <w:num w:numId="42" w16cid:durableId="1060711445">
    <w:abstractNumId w:val="40"/>
  </w:num>
  <w:num w:numId="43" w16cid:durableId="1147435410">
    <w:abstractNumId w:val="43"/>
  </w:num>
  <w:num w:numId="44" w16cid:durableId="1021785454">
    <w:abstractNumId w:val="5"/>
  </w:num>
  <w:num w:numId="45" w16cid:durableId="2034838031">
    <w:abstractNumId w:val="11"/>
  </w:num>
  <w:num w:numId="46" w16cid:durableId="436095629">
    <w:abstractNumId w:val="38"/>
  </w:num>
  <w:num w:numId="47" w16cid:durableId="715935693">
    <w:abstractNumId w:val="36"/>
  </w:num>
  <w:num w:numId="48" w16cid:durableId="1965425048">
    <w:abstractNumId w:val="32"/>
  </w:num>
  <w:num w:numId="49" w16cid:durableId="48041358">
    <w:abstractNumId w:val="20"/>
  </w:num>
  <w:num w:numId="50" w16cid:durableId="11582936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EB"/>
    <w:rsid w:val="0000193D"/>
    <w:rsid w:val="00001B86"/>
    <w:rsid w:val="00002C14"/>
    <w:rsid w:val="00003844"/>
    <w:rsid w:val="00006695"/>
    <w:rsid w:val="000111C3"/>
    <w:rsid w:val="00011C66"/>
    <w:rsid w:val="000129A5"/>
    <w:rsid w:val="00012A37"/>
    <w:rsid w:val="0001496E"/>
    <w:rsid w:val="000239A5"/>
    <w:rsid w:val="000262F6"/>
    <w:rsid w:val="00026BD3"/>
    <w:rsid w:val="00033397"/>
    <w:rsid w:val="00040095"/>
    <w:rsid w:val="000438C2"/>
    <w:rsid w:val="00046768"/>
    <w:rsid w:val="0004681A"/>
    <w:rsid w:val="00046929"/>
    <w:rsid w:val="00051834"/>
    <w:rsid w:val="0005477E"/>
    <w:rsid w:val="00054A22"/>
    <w:rsid w:val="00056AE1"/>
    <w:rsid w:val="00060159"/>
    <w:rsid w:val="00062023"/>
    <w:rsid w:val="00063833"/>
    <w:rsid w:val="000644F8"/>
    <w:rsid w:val="000655A6"/>
    <w:rsid w:val="00071312"/>
    <w:rsid w:val="00077697"/>
    <w:rsid w:val="00080512"/>
    <w:rsid w:val="00082F48"/>
    <w:rsid w:val="00083414"/>
    <w:rsid w:val="00086712"/>
    <w:rsid w:val="00092DEA"/>
    <w:rsid w:val="0009500A"/>
    <w:rsid w:val="00096CD8"/>
    <w:rsid w:val="000A365D"/>
    <w:rsid w:val="000A3811"/>
    <w:rsid w:val="000A46CB"/>
    <w:rsid w:val="000A68F3"/>
    <w:rsid w:val="000A6CCB"/>
    <w:rsid w:val="000B3303"/>
    <w:rsid w:val="000B4E6A"/>
    <w:rsid w:val="000B7599"/>
    <w:rsid w:val="000C0BC2"/>
    <w:rsid w:val="000C1B24"/>
    <w:rsid w:val="000C47C3"/>
    <w:rsid w:val="000D2AB6"/>
    <w:rsid w:val="000D2C4B"/>
    <w:rsid w:val="000D58AB"/>
    <w:rsid w:val="000E3702"/>
    <w:rsid w:val="000F032B"/>
    <w:rsid w:val="000F1D2A"/>
    <w:rsid w:val="000F2973"/>
    <w:rsid w:val="000F3400"/>
    <w:rsid w:val="000F42F7"/>
    <w:rsid w:val="000F4BE8"/>
    <w:rsid w:val="000F5499"/>
    <w:rsid w:val="000F5D71"/>
    <w:rsid w:val="001016B4"/>
    <w:rsid w:val="00101EB9"/>
    <w:rsid w:val="00104088"/>
    <w:rsid w:val="00104BC6"/>
    <w:rsid w:val="0010568B"/>
    <w:rsid w:val="00105B76"/>
    <w:rsid w:val="00112A20"/>
    <w:rsid w:val="00112D80"/>
    <w:rsid w:val="00114E2C"/>
    <w:rsid w:val="00125BD1"/>
    <w:rsid w:val="00126C33"/>
    <w:rsid w:val="00126F3E"/>
    <w:rsid w:val="00133525"/>
    <w:rsid w:val="00133ED8"/>
    <w:rsid w:val="001343AB"/>
    <w:rsid w:val="00134E23"/>
    <w:rsid w:val="001503CC"/>
    <w:rsid w:val="00152010"/>
    <w:rsid w:val="001620A7"/>
    <w:rsid w:val="00162A8A"/>
    <w:rsid w:val="00165302"/>
    <w:rsid w:val="00171166"/>
    <w:rsid w:val="00177A73"/>
    <w:rsid w:val="00180632"/>
    <w:rsid w:val="00182F98"/>
    <w:rsid w:val="0019040A"/>
    <w:rsid w:val="00191964"/>
    <w:rsid w:val="00193F04"/>
    <w:rsid w:val="00197318"/>
    <w:rsid w:val="001A1513"/>
    <w:rsid w:val="001A398C"/>
    <w:rsid w:val="001A4C42"/>
    <w:rsid w:val="001B2337"/>
    <w:rsid w:val="001B5064"/>
    <w:rsid w:val="001C21C3"/>
    <w:rsid w:val="001D02C2"/>
    <w:rsid w:val="001D3883"/>
    <w:rsid w:val="001D506F"/>
    <w:rsid w:val="001E2CFB"/>
    <w:rsid w:val="001E313A"/>
    <w:rsid w:val="001E4FAD"/>
    <w:rsid w:val="001E66CA"/>
    <w:rsid w:val="001E6A20"/>
    <w:rsid w:val="001E72C3"/>
    <w:rsid w:val="001F0C1D"/>
    <w:rsid w:val="001F1132"/>
    <w:rsid w:val="001F168B"/>
    <w:rsid w:val="001F6F65"/>
    <w:rsid w:val="00200761"/>
    <w:rsid w:val="00210943"/>
    <w:rsid w:val="00211302"/>
    <w:rsid w:val="0021392C"/>
    <w:rsid w:val="00220BF3"/>
    <w:rsid w:val="00223E60"/>
    <w:rsid w:val="00225E3F"/>
    <w:rsid w:val="002347A2"/>
    <w:rsid w:val="00235941"/>
    <w:rsid w:val="002419B9"/>
    <w:rsid w:val="002419C4"/>
    <w:rsid w:val="002433CC"/>
    <w:rsid w:val="00247926"/>
    <w:rsid w:val="00254E0F"/>
    <w:rsid w:val="00255247"/>
    <w:rsid w:val="002557C8"/>
    <w:rsid w:val="002600B9"/>
    <w:rsid w:val="00261DE3"/>
    <w:rsid w:val="00261E67"/>
    <w:rsid w:val="00262167"/>
    <w:rsid w:val="002654F1"/>
    <w:rsid w:val="00267233"/>
    <w:rsid w:val="002675F0"/>
    <w:rsid w:val="00275AC1"/>
    <w:rsid w:val="002762FE"/>
    <w:rsid w:val="00276EE4"/>
    <w:rsid w:val="00285890"/>
    <w:rsid w:val="002868F0"/>
    <w:rsid w:val="00287B8F"/>
    <w:rsid w:val="00292FFB"/>
    <w:rsid w:val="00294DDA"/>
    <w:rsid w:val="002A5644"/>
    <w:rsid w:val="002B2D3F"/>
    <w:rsid w:val="002B378B"/>
    <w:rsid w:val="002B3D8E"/>
    <w:rsid w:val="002B3DDB"/>
    <w:rsid w:val="002B619B"/>
    <w:rsid w:val="002B6339"/>
    <w:rsid w:val="002C3E71"/>
    <w:rsid w:val="002D0FDB"/>
    <w:rsid w:val="002D16F1"/>
    <w:rsid w:val="002D22D9"/>
    <w:rsid w:val="002D56F3"/>
    <w:rsid w:val="002E00EE"/>
    <w:rsid w:val="002E7D25"/>
    <w:rsid w:val="002F0E0C"/>
    <w:rsid w:val="002F21F4"/>
    <w:rsid w:val="002F5216"/>
    <w:rsid w:val="002F5F61"/>
    <w:rsid w:val="002F664B"/>
    <w:rsid w:val="00300ACF"/>
    <w:rsid w:val="00300BA9"/>
    <w:rsid w:val="00301868"/>
    <w:rsid w:val="00303F37"/>
    <w:rsid w:val="00307031"/>
    <w:rsid w:val="00313A57"/>
    <w:rsid w:val="003172DC"/>
    <w:rsid w:val="00322D6F"/>
    <w:rsid w:val="003245D0"/>
    <w:rsid w:val="00324BDF"/>
    <w:rsid w:val="003267D7"/>
    <w:rsid w:val="003274E3"/>
    <w:rsid w:val="003348D2"/>
    <w:rsid w:val="003358E2"/>
    <w:rsid w:val="0033606D"/>
    <w:rsid w:val="00336438"/>
    <w:rsid w:val="003378AE"/>
    <w:rsid w:val="0034052F"/>
    <w:rsid w:val="00340CDF"/>
    <w:rsid w:val="00341E10"/>
    <w:rsid w:val="0034273B"/>
    <w:rsid w:val="00345425"/>
    <w:rsid w:val="0034735C"/>
    <w:rsid w:val="003523D8"/>
    <w:rsid w:val="00352816"/>
    <w:rsid w:val="0035462D"/>
    <w:rsid w:val="00357075"/>
    <w:rsid w:val="00362C6F"/>
    <w:rsid w:val="003650C3"/>
    <w:rsid w:val="0036620E"/>
    <w:rsid w:val="00370A9A"/>
    <w:rsid w:val="00371558"/>
    <w:rsid w:val="0037264F"/>
    <w:rsid w:val="003736FD"/>
    <w:rsid w:val="003765B8"/>
    <w:rsid w:val="00383F45"/>
    <w:rsid w:val="003844E2"/>
    <w:rsid w:val="00384F83"/>
    <w:rsid w:val="00392BEA"/>
    <w:rsid w:val="00397B56"/>
    <w:rsid w:val="003A0483"/>
    <w:rsid w:val="003A706D"/>
    <w:rsid w:val="003B0393"/>
    <w:rsid w:val="003B4400"/>
    <w:rsid w:val="003B4652"/>
    <w:rsid w:val="003C1376"/>
    <w:rsid w:val="003C3971"/>
    <w:rsid w:val="003C4D69"/>
    <w:rsid w:val="003C561B"/>
    <w:rsid w:val="003C7566"/>
    <w:rsid w:val="003D37E2"/>
    <w:rsid w:val="003D4522"/>
    <w:rsid w:val="003E2C78"/>
    <w:rsid w:val="003E3013"/>
    <w:rsid w:val="003E70FA"/>
    <w:rsid w:val="003E7753"/>
    <w:rsid w:val="003F07E3"/>
    <w:rsid w:val="003F3625"/>
    <w:rsid w:val="003F5467"/>
    <w:rsid w:val="003F5675"/>
    <w:rsid w:val="003F6793"/>
    <w:rsid w:val="0040110C"/>
    <w:rsid w:val="00406636"/>
    <w:rsid w:val="0041089F"/>
    <w:rsid w:val="00412687"/>
    <w:rsid w:val="0041759B"/>
    <w:rsid w:val="00421B9B"/>
    <w:rsid w:val="004231E2"/>
    <w:rsid w:val="00423334"/>
    <w:rsid w:val="00424397"/>
    <w:rsid w:val="0042668D"/>
    <w:rsid w:val="00426E4E"/>
    <w:rsid w:val="00430001"/>
    <w:rsid w:val="004345EC"/>
    <w:rsid w:val="00435B44"/>
    <w:rsid w:val="00436417"/>
    <w:rsid w:val="004406A5"/>
    <w:rsid w:val="00442E80"/>
    <w:rsid w:val="00443B1F"/>
    <w:rsid w:val="00445952"/>
    <w:rsid w:val="00447455"/>
    <w:rsid w:val="00447B7C"/>
    <w:rsid w:val="00447E12"/>
    <w:rsid w:val="00456443"/>
    <w:rsid w:val="00470585"/>
    <w:rsid w:val="00472C04"/>
    <w:rsid w:val="004735B3"/>
    <w:rsid w:val="0047613D"/>
    <w:rsid w:val="0048182A"/>
    <w:rsid w:val="00481BAC"/>
    <w:rsid w:val="004826A9"/>
    <w:rsid w:val="004837BD"/>
    <w:rsid w:val="00483F31"/>
    <w:rsid w:val="004904C3"/>
    <w:rsid w:val="00492454"/>
    <w:rsid w:val="004965B8"/>
    <w:rsid w:val="004A29F8"/>
    <w:rsid w:val="004A603D"/>
    <w:rsid w:val="004A6B02"/>
    <w:rsid w:val="004A71CF"/>
    <w:rsid w:val="004B0ECB"/>
    <w:rsid w:val="004C1601"/>
    <w:rsid w:val="004C21DF"/>
    <w:rsid w:val="004C5265"/>
    <w:rsid w:val="004C6AF7"/>
    <w:rsid w:val="004D3578"/>
    <w:rsid w:val="004D44A7"/>
    <w:rsid w:val="004D59E4"/>
    <w:rsid w:val="004D7E14"/>
    <w:rsid w:val="004E0E90"/>
    <w:rsid w:val="004E213A"/>
    <w:rsid w:val="004E39A2"/>
    <w:rsid w:val="004E3B83"/>
    <w:rsid w:val="004E3C97"/>
    <w:rsid w:val="004E4FC4"/>
    <w:rsid w:val="004E7F50"/>
    <w:rsid w:val="004F0988"/>
    <w:rsid w:val="004F3340"/>
    <w:rsid w:val="004F3E3D"/>
    <w:rsid w:val="004F46DD"/>
    <w:rsid w:val="004F6220"/>
    <w:rsid w:val="00503000"/>
    <w:rsid w:val="005032A8"/>
    <w:rsid w:val="005037D3"/>
    <w:rsid w:val="00506787"/>
    <w:rsid w:val="005157F0"/>
    <w:rsid w:val="00520120"/>
    <w:rsid w:val="005201E0"/>
    <w:rsid w:val="005204B4"/>
    <w:rsid w:val="00520598"/>
    <w:rsid w:val="005208B7"/>
    <w:rsid w:val="0052244D"/>
    <w:rsid w:val="005273BE"/>
    <w:rsid w:val="00532056"/>
    <w:rsid w:val="005324C2"/>
    <w:rsid w:val="0053388B"/>
    <w:rsid w:val="005355F8"/>
    <w:rsid w:val="00535773"/>
    <w:rsid w:val="00537C54"/>
    <w:rsid w:val="00542052"/>
    <w:rsid w:val="00543E6C"/>
    <w:rsid w:val="00551342"/>
    <w:rsid w:val="00554CE1"/>
    <w:rsid w:val="00555534"/>
    <w:rsid w:val="00557111"/>
    <w:rsid w:val="0056116C"/>
    <w:rsid w:val="00562380"/>
    <w:rsid w:val="00562844"/>
    <w:rsid w:val="00564A23"/>
    <w:rsid w:val="00565087"/>
    <w:rsid w:val="0057261C"/>
    <w:rsid w:val="00572E14"/>
    <w:rsid w:val="00576FD7"/>
    <w:rsid w:val="00577412"/>
    <w:rsid w:val="00577611"/>
    <w:rsid w:val="00582450"/>
    <w:rsid w:val="0058558D"/>
    <w:rsid w:val="005930E6"/>
    <w:rsid w:val="005973BE"/>
    <w:rsid w:val="005A5986"/>
    <w:rsid w:val="005B1F1B"/>
    <w:rsid w:val="005B365D"/>
    <w:rsid w:val="005B3CCF"/>
    <w:rsid w:val="005B6DD9"/>
    <w:rsid w:val="005C2A4F"/>
    <w:rsid w:val="005C4000"/>
    <w:rsid w:val="005C422A"/>
    <w:rsid w:val="005D0DD2"/>
    <w:rsid w:val="005D10DE"/>
    <w:rsid w:val="005D2522"/>
    <w:rsid w:val="005D2E01"/>
    <w:rsid w:val="005D7526"/>
    <w:rsid w:val="005E3955"/>
    <w:rsid w:val="005E5D58"/>
    <w:rsid w:val="005E683B"/>
    <w:rsid w:val="005E69AE"/>
    <w:rsid w:val="005F4B4C"/>
    <w:rsid w:val="005F4CDD"/>
    <w:rsid w:val="005F5B2B"/>
    <w:rsid w:val="005F6269"/>
    <w:rsid w:val="00602AEA"/>
    <w:rsid w:val="00607E3C"/>
    <w:rsid w:val="00613C2B"/>
    <w:rsid w:val="00614FDF"/>
    <w:rsid w:val="00616610"/>
    <w:rsid w:val="0061775C"/>
    <w:rsid w:val="00617ED4"/>
    <w:rsid w:val="00623C82"/>
    <w:rsid w:val="006246A7"/>
    <w:rsid w:val="0062595A"/>
    <w:rsid w:val="00632B45"/>
    <w:rsid w:val="006343D6"/>
    <w:rsid w:val="0063451F"/>
    <w:rsid w:val="0063543D"/>
    <w:rsid w:val="00636174"/>
    <w:rsid w:val="006459B5"/>
    <w:rsid w:val="00647114"/>
    <w:rsid w:val="0065563F"/>
    <w:rsid w:val="006573F0"/>
    <w:rsid w:val="006603A0"/>
    <w:rsid w:val="00662A4B"/>
    <w:rsid w:val="00662E2F"/>
    <w:rsid w:val="0066731C"/>
    <w:rsid w:val="006723C1"/>
    <w:rsid w:val="006753FB"/>
    <w:rsid w:val="006759E6"/>
    <w:rsid w:val="006766F9"/>
    <w:rsid w:val="00685171"/>
    <w:rsid w:val="00695BB3"/>
    <w:rsid w:val="006A0145"/>
    <w:rsid w:val="006A016F"/>
    <w:rsid w:val="006A323F"/>
    <w:rsid w:val="006B30D0"/>
    <w:rsid w:val="006B5EF2"/>
    <w:rsid w:val="006C0AD3"/>
    <w:rsid w:val="006C3D95"/>
    <w:rsid w:val="006C79D3"/>
    <w:rsid w:val="006D1E99"/>
    <w:rsid w:val="006D67E7"/>
    <w:rsid w:val="006D73BB"/>
    <w:rsid w:val="006E2A42"/>
    <w:rsid w:val="006E3141"/>
    <w:rsid w:val="006E585D"/>
    <w:rsid w:val="006E5C86"/>
    <w:rsid w:val="006F54F4"/>
    <w:rsid w:val="006F71F4"/>
    <w:rsid w:val="00702D8B"/>
    <w:rsid w:val="00705538"/>
    <w:rsid w:val="007059D9"/>
    <w:rsid w:val="007060EB"/>
    <w:rsid w:val="00706752"/>
    <w:rsid w:val="007120DE"/>
    <w:rsid w:val="00713C44"/>
    <w:rsid w:val="00723A44"/>
    <w:rsid w:val="0072426D"/>
    <w:rsid w:val="00726A73"/>
    <w:rsid w:val="00734A5B"/>
    <w:rsid w:val="00735825"/>
    <w:rsid w:val="0074026F"/>
    <w:rsid w:val="007420D3"/>
    <w:rsid w:val="007429F6"/>
    <w:rsid w:val="00742B5A"/>
    <w:rsid w:val="00744E76"/>
    <w:rsid w:val="00752198"/>
    <w:rsid w:val="00753881"/>
    <w:rsid w:val="00761266"/>
    <w:rsid w:val="007615CA"/>
    <w:rsid w:val="00762483"/>
    <w:rsid w:val="0077432F"/>
    <w:rsid w:val="00774DA4"/>
    <w:rsid w:val="00775195"/>
    <w:rsid w:val="00775995"/>
    <w:rsid w:val="00781F0F"/>
    <w:rsid w:val="007851C1"/>
    <w:rsid w:val="0078547B"/>
    <w:rsid w:val="00786D37"/>
    <w:rsid w:val="00791110"/>
    <w:rsid w:val="00791FEE"/>
    <w:rsid w:val="00795605"/>
    <w:rsid w:val="007970AD"/>
    <w:rsid w:val="007B2F1E"/>
    <w:rsid w:val="007B462B"/>
    <w:rsid w:val="007B600E"/>
    <w:rsid w:val="007C26A4"/>
    <w:rsid w:val="007C4A4E"/>
    <w:rsid w:val="007D48CC"/>
    <w:rsid w:val="007D5172"/>
    <w:rsid w:val="007D53B3"/>
    <w:rsid w:val="007D5A1C"/>
    <w:rsid w:val="007D65CF"/>
    <w:rsid w:val="007D7D88"/>
    <w:rsid w:val="007E221D"/>
    <w:rsid w:val="007E2E4B"/>
    <w:rsid w:val="007E6293"/>
    <w:rsid w:val="007F0F4A"/>
    <w:rsid w:val="007F6D50"/>
    <w:rsid w:val="008028A4"/>
    <w:rsid w:val="0080302B"/>
    <w:rsid w:val="008038C2"/>
    <w:rsid w:val="00805370"/>
    <w:rsid w:val="00807C85"/>
    <w:rsid w:val="00810E8D"/>
    <w:rsid w:val="0081236B"/>
    <w:rsid w:val="00817E75"/>
    <w:rsid w:val="00820B25"/>
    <w:rsid w:val="00820E0F"/>
    <w:rsid w:val="00821AEF"/>
    <w:rsid w:val="008246F0"/>
    <w:rsid w:val="00826E3B"/>
    <w:rsid w:val="008276AC"/>
    <w:rsid w:val="00830747"/>
    <w:rsid w:val="00831714"/>
    <w:rsid w:val="00832F9E"/>
    <w:rsid w:val="00833062"/>
    <w:rsid w:val="00833358"/>
    <w:rsid w:val="008340FF"/>
    <w:rsid w:val="008366FC"/>
    <w:rsid w:val="00841896"/>
    <w:rsid w:val="0084389E"/>
    <w:rsid w:val="00843B15"/>
    <w:rsid w:val="00851FC4"/>
    <w:rsid w:val="00852DCD"/>
    <w:rsid w:val="00853162"/>
    <w:rsid w:val="00853816"/>
    <w:rsid w:val="008559EF"/>
    <w:rsid w:val="008569D0"/>
    <w:rsid w:val="00863A2E"/>
    <w:rsid w:val="00871049"/>
    <w:rsid w:val="00871DFA"/>
    <w:rsid w:val="008735ED"/>
    <w:rsid w:val="008768CA"/>
    <w:rsid w:val="00881283"/>
    <w:rsid w:val="0088265F"/>
    <w:rsid w:val="008826B0"/>
    <w:rsid w:val="008A4C31"/>
    <w:rsid w:val="008A54F8"/>
    <w:rsid w:val="008A5EFF"/>
    <w:rsid w:val="008B09A9"/>
    <w:rsid w:val="008B2D3A"/>
    <w:rsid w:val="008B7169"/>
    <w:rsid w:val="008C1634"/>
    <w:rsid w:val="008C384C"/>
    <w:rsid w:val="008C4A39"/>
    <w:rsid w:val="008C79C3"/>
    <w:rsid w:val="008D3F18"/>
    <w:rsid w:val="008E112D"/>
    <w:rsid w:val="008E3812"/>
    <w:rsid w:val="008E4BE3"/>
    <w:rsid w:val="008E734D"/>
    <w:rsid w:val="008E7986"/>
    <w:rsid w:val="008F15A3"/>
    <w:rsid w:val="008F373C"/>
    <w:rsid w:val="00901B18"/>
    <w:rsid w:val="0090271F"/>
    <w:rsid w:val="00902E23"/>
    <w:rsid w:val="009073D6"/>
    <w:rsid w:val="00910D9E"/>
    <w:rsid w:val="009114D7"/>
    <w:rsid w:val="009125EF"/>
    <w:rsid w:val="0091348E"/>
    <w:rsid w:val="009148AB"/>
    <w:rsid w:val="00915D75"/>
    <w:rsid w:val="00917398"/>
    <w:rsid w:val="00917CCB"/>
    <w:rsid w:val="00917F22"/>
    <w:rsid w:val="00924DAC"/>
    <w:rsid w:val="00926F97"/>
    <w:rsid w:val="0093257B"/>
    <w:rsid w:val="00935B71"/>
    <w:rsid w:val="00936484"/>
    <w:rsid w:val="009426F4"/>
    <w:rsid w:val="00942EC2"/>
    <w:rsid w:val="00947ADF"/>
    <w:rsid w:val="00947F73"/>
    <w:rsid w:val="00952E10"/>
    <w:rsid w:val="00954463"/>
    <w:rsid w:val="009545A1"/>
    <w:rsid w:val="00963F84"/>
    <w:rsid w:val="00970201"/>
    <w:rsid w:val="009750A6"/>
    <w:rsid w:val="00982C4A"/>
    <w:rsid w:val="009876B4"/>
    <w:rsid w:val="00991277"/>
    <w:rsid w:val="00991C1A"/>
    <w:rsid w:val="00995869"/>
    <w:rsid w:val="009979B4"/>
    <w:rsid w:val="009A21C2"/>
    <w:rsid w:val="009A758A"/>
    <w:rsid w:val="009B1349"/>
    <w:rsid w:val="009B2D87"/>
    <w:rsid w:val="009B54B4"/>
    <w:rsid w:val="009C2C1B"/>
    <w:rsid w:val="009C412B"/>
    <w:rsid w:val="009C47B5"/>
    <w:rsid w:val="009C49E3"/>
    <w:rsid w:val="009C7F75"/>
    <w:rsid w:val="009D4A8B"/>
    <w:rsid w:val="009E4AB1"/>
    <w:rsid w:val="009F237D"/>
    <w:rsid w:val="009F2B49"/>
    <w:rsid w:val="009F2F14"/>
    <w:rsid w:val="009F37B7"/>
    <w:rsid w:val="009F4887"/>
    <w:rsid w:val="009F5E43"/>
    <w:rsid w:val="00A03460"/>
    <w:rsid w:val="00A051F0"/>
    <w:rsid w:val="00A07446"/>
    <w:rsid w:val="00A10F02"/>
    <w:rsid w:val="00A152BC"/>
    <w:rsid w:val="00A164B4"/>
    <w:rsid w:val="00A22938"/>
    <w:rsid w:val="00A255D6"/>
    <w:rsid w:val="00A26956"/>
    <w:rsid w:val="00A3156F"/>
    <w:rsid w:val="00A33E80"/>
    <w:rsid w:val="00A37271"/>
    <w:rsid w:val="00A378DF"/>
    <w:rsid w:val="00A41A75"/>
    <w:rsid w:val="00A41D34"/>
    <w:rsid w:val="00A4203E"/>
    <w:rsid w:val="00A42368"/>
    <w:rsid w:val="00A4303F"/>
    <w:rsid w:val="00A47362"/>
    <w:rsid w:val="00A50C75"/>
    <w:rsid w:val="00A53724"/>
    <w:rsid w:val="00A5526E"/>
    <w:rsid w:val="00A57609"/>
    <w:rsid w:val="00A66A04"/>
    <w:rsid w:val="00A70C18"/>
    <w:rsid w:val="00A73129"/>
    <w:rsid w:val="00A74818"/>
    <w:rsid w:val="00A75C35"/>
    <w:rsid w:val="00A76978"/>
    <w:rsid w:val="00A82346"/>
    <w:rsid w:val="00A82D1F"/>
    <w:rsid w:val="00A8668F"/>
    <w:rsid w:val="00A87415"/>
    <w:rsid w:val="00A9153E"/>
    <w:rsid w:val="00A91EAD"/>
    <w:rsid w:val="00A92BA1"/>
    <w:rsid w:val="00A951A7"/>
    <w:rsid w:val="00AB798F"/>
    <w:rsid w:val="00AB7F3B"/>
    <w:rsid w:val="00AC0039"/>
    <w:rsid w:val="00AC1040"/>
    <w:rsid w:val="00AC135F"/>
    <w:rsid w:val="00AC336B"/>
    <w:rsid w:val="00AC54B7"/>
    <w:rsid w:val="00AC6B8B"/>
    <w:rsid w:val="00AC6BC6"/>
    <w:rsid w:val="00AD2973"/>
    <w:rsid w:val="00AD47EE"/>
    <w:rsid w:val="00AD5815"/>
    <w:rsid w:val="00AD5DD7"/>
    <w:rsid w:val="00AE0F4E"/>
    <w:rsid w:val="00AE361D"/>
    <w:rsid w:val="00AE3797"/>
    <w:rsid w:val="00AE5821"/>
    <w:rsid w:val="00AE6124"/>
    <w:rsid w:val="00AE6B8A"/>
    <w:rsid w:val="00AF0D67"/>
    <w:rsid w:val="00AF36D6"/>
    <w:rsid w:val="00AF4359"/>
    <w:rsid w:val="00AF4FE2"/>
    <w:rsid w:val="00AF5752"/>
    <w:rsid w:val="00AF76EA"/>
    <w:rsid w:val="00B03FD0"/>
    <w:rsid w:val="00B06539"/>
    <w:rsid w:val="00B10171"/>
    <w:rsid w:val="00B15449"/>
    <w:rsid w:val="00B16019"/>
    <w:rsid w:val="00B211C1"/>
    <w:rsid w:val="00B2198A"/>
    <w:rsid w:val="00B27217"/>
    <w:rsid w:val="00B27C15"/>
    <w:rsid w:val="00B32270"/>
    <w:rsid w:val="00B32B3E"/>
    <w:rsid w:val="00B32C48"/>
    <w:rsid w:val="00B3654C"/>
    <w:rsid w:val="00B37F25"/>
    <w:rsid w:val="00B43A3F"/>
    <w:rsid w:val="00B44E1F"/>
    <w:rsid w:val="00B4615A"/>
    <w:rsid w:val="00B463FA"/>
    <w:rsid w:val="00B60B51"/>
    <w:rsid w:val="00B61EEA"/>
    <w:rsid w:val="00B620CD"/>
    <w:rsid w:val="00B62DE3"/>
    <w:rsid w:val="00B64997"/>
    <w:rsid w:val="00B70E34"/>
    <w:rsid w:val="00B763CA"/>
    <w:rsid w:val="00B774BF"/>
    <w:rsid w:val="00B83171"/>
    <w:rsid w:val="00B838F7"/>
    <w:rsid w:val="00B913A1"/>
    <w:rsid w:val="00B93086"/>
    <w:rsid w:val="00B97AE6"/>
    <w:rsid w:val="00BA19ED"/>
    <w:rsid w:val="00BA300B"/>
    <w:rsid w:val="00BA45FB"/>
    <w:rsid w:val="00BA4B8D"/>
    <w:rsid w:val="00BA59E2"/>
    <w:rsid w:val="00BA7900"/>
    <w:rsid w:val="00BB500C"/>
    <w:rsid w:val="00BC0F7D"/>
    <w:rsid w:val="00BC114C"/>
    <w:rsid w:val="00BC4103"/>
    <w:rsid w:val="00BC6F73"/>
    <w:rsid w:val="00BD2971"/>
    <w:rsid w:val="00BD69DB"/>
    <w:rsid w:val="00BE2A72"/>
    <w:rsid w:val="00BE3255"/>
    <w:rsid w:val="00BE3B9C"/>
    <w:rsid w:val="00BF128E"/>
    <w:rsid w:val="00BF1E1E"/>
    <w:rsid w:val="00C02C5C"/>
    <w:rsid w:val="00C054B3"/>
    <w:rsid w:val="00C07352"/>
    <w:rsid w:val="00C10F4F"/>
    <w:rsid w:val="00C146C0"/>
    <w:rsid w:val="00C1496A"/>
    <w:rsid w:val="00C15F7F"/>
    <w:rsid w:val="00C163A6"/>
    <w:rsid w:val="00C20823"/>
    <w:rsid w:val="00C2281E"/>
    <w:rsid w:val="00C23CE1"/>
    <w:rsid w:val="00C24837"/>
    <w:rsid w:val="00C26810"/>
    <w:rsid w:val="00C33079"/>
    <w:rsid w:val="00C34DDA"/>
    <w:rsid w:val="00C353F4"/>
    <w:rsid w:val="00C42FE3"/>
    <w:rsid w:val="00C44553"/>
    <w:rsid w:val="00C45231"/>
    <w:rsid w:val="00C63424"/>
    <w:rsid w:val="00C63D49"/>
    <w:rsid w:val="00C657BF"/>
    <w:rsid w:val="00C72833"/>
    <w:rsid w:val="00C75869"/>
    <w:rsid w:val="00C7616D"/>
    <w:rsid w:val="00C80F1D"/>
    <w:rsid w:val="00C82174"/>
    <w:rsid w:val="00C83BD4"/>
    <w:rsid w:val="00C86A0A"/>
    <w:rsid w:val="00C9397B"/>
    <w:rsid w:val="00C93F40"/>
    <w:rsid w:val="00C95679"/>
    <w:rsid w:val="00C9693D"/>
    <w:rsid w:val="00C969B2"/>
    <w:rsid w:val="00CA3D0C"/>
    <w:rsid w:val="00CA6127"/>
    <w:rsid w:val="00CA7102"/>
    <w:rsid w:val="00CB445C"/>
    <w:rsid w:val="00CB4F7A"/>
    <w:rsid w:val="00CB51CC"/>
    <w:rsid w:val="00CC4C9A"/>
    <w:rsid w:val="00CC59FA"/>
    <w:rsid w:val="00CC7835"/>
    <w:rsid w:val="00CD0EA6"/>
    <w:rsid w:val="00CD45C9"/>
    <w:rsid w:val="00CD655A"/>
    <w:rsid w:val="00CE076D"/>
    <w:rsid w:val="00CE4C40"/>
    <w:rsid w:val="00CE61F5"/>
    <w:rsid w:val="00CF20E3"/>
    <w:rsid w:val="00CF78DE"/>
    <w:rsid w:val="00D008D3"/>
    <w:rsid w:val="00D04514"/>
    <w:rsid w:val="00D05632"/>
    <w:rsid w:val="00D074E7"/>
    <w:rsid w:val="00D07C26"/>
    <w:rsid w:val="00D1546F"/>
    <w:rsid w:val="00D17573"/>
    <w:rsid w:val="00D23772"/>
    <w:rsid w:val="00D3057E"/>
    <w:rsid w:val="00D309CC"/>
    <w:rsid w:val="00D36CBD"/>
    <w:rsid w:val="00D41667"/>
    <w:rsid w:val="00D42AC7"/>
    <w:rsid w:val="00D45946"/>
    <w:rsid w:val="00D46431"/>
    <w:rsid w:val="00D53FD8"/>
    <w:rsid w:val="00D56A52"/>
    <w:rsid w:val="00D57972"/>
    <w:rsid w:val="00D673CA"/>
    <w:rsid w:val="00D675A9"/>
    <w:rsid w:val="00D733D5"/>
    <w:rsid w:val="00D738D6"/>
    <w:rsid w:val="00D755EB"/>
    <w:rsid w:val="00D77439"/>
    <w:rsid w:val="00D820C4"/>
    <w:rsid w:val="00D82C13"/>
    <w:rsid w:val="00D83477"/>
    <w:rsid w:val="00D836CB"/>
    <w:rsid w:val="00D857BA"/>
    <w:rsid w:val="00D8640F"/>
    <w:rsid w:val="00D866D7"/>
    <w:rsid w:val="00D86D4D"/>
    <w:rsid w:val="00D87497"/>
    <w:rsid w:val="00D877CA"/>
    <w:rsid w:val="00D87E00"/>
    <w:rsid w:val="00D9134D"/>
    <w:rsid w:val="00D970EA"/>
    <w:rsid w:val="00D97FCF"/>
    <w:rsid w:val="00DA1462"/>
    <w:rsid w:val="00DA27C2"/>
    <w:rsid w:val="00DA60EC"/>
    <w:rsid w:val="00DA65F1"/>
    <w:rsid w:val="00DA7A03"/>
    <w:rsid w:val="00DB0281"/>
    <w:rsid w:val="00DB1818"/>
    <w:rsid w:val="00DB5EF6"/>
    <w:rsid w:val="00DC309B"/>
    <w:rsid w:val="00DC4DA2"/>
    <w:rsid w:val="00DC7727"/>
    <w:rsid w:val="00DD03DF"/>
    <w:rsid w:val="00DD18AC"/>
    <w:rsid w:val="00DD22A8"/>
    <w:rsid w:val="00DD27CF"/>
    <w:rsid w:val="00DD4C17"/>
    <w:rsid w:val="00DD7EA0"/>
    <w:rsid w:val="00DD7FBF"/>
    <w:rsid w:val="00DE676A"/>
    <w:rsid w:val="00DF2B1F"/>
    <w:rsid w:val="00DF6189"/>
    <w:rsid w:val="00DF62CD"/>
    <w:rsid w:val="00E00755"/>
    <w:rsid w:val="00E02C9F"/>
    <w:rsid w:val="00E02E2B"/>
    <w:rsid w:val="00E068AE"/>
    <w:rsid w:val="00E07D2B"/>
    <w:rsid w:val="00E100E0"/>
    <w:rsid w:val="00E10A8C"/>
    <w:rsid w:val="00E124B1"/>
    <w:rsid w:val="00E144A6"/>
    <w:rsid w:val="00E1558D"/>
    <w:rsid w:val="00E16486"/>
    <w:rsid w:val="00E16509"/>
    <w:rsid w:val="00E22E04"/>
    <w:rsid w:val="00E30687"/>
    <w:rsid w:val="00E40560"/>
    <w:rsid w:val="00E41341"/>
    <w:rsid w:val="00E44582"/>
    <w:rsid w:val="00E45E4A"/>
    <w:rsid w:val="00E52814"/>
    <w:rsid w:val="00E55B54"/>
    <w:rsid w:val="00E670FF"/>
    <w:rsid w:val="00E67C3E"/>
    <w:rsid w:val="00E72324"/>
    <w:rsid w:val="00E723B3"/>
    <w:rsid w:val="00E72ABE"/>
    <w:rsid w:val="00E74742"/>
    <w:rsid w:val="00E74944"/>
    <w:rsid w:val="00E75C6A"/>
    <w:rsid w:val="00E77645"/>
    <w:rsid w:val="00E834B8"/>
    <w:rsid w:val="00E84530"/>
    <w:rsid w:val="00E85A25"/>
    <w:rsid w:val="00E87309"/>
    <w:rsid w:val="00E87A96"/>
    <w:rsid w:val="00E91E7B"/>
    <w:rsid w:val="00E933F1"/>
    <w:rsid w:val="00EA35C5"/>
    <w:rsid w:val="00EA59EF"/>
    <w:rsid w:val="00EB22F4"/>
    <w:rsid w:val="00EC1F15"/>
    <w:rsid w:val="00EC3517"/>
    <w:rsid w:val="00EC454E"/>
    <w:rsid w:val="00EC4A25"/>
    <w:rsid w:val="00EC79E8"/>
    <w:rsid w:val="00ED0958"/>
    <w:rsid w:val="00ED10D5"/>
    <w:rsid w:val="00ED2E9E"/>
    <w:rsid w:val="00EE0D55"/>
    <w:rsid w:val="00EE2719"/>
    <w:rsid w:val="00EE31AE"/>
    <w:rsid w:val="00EE4AD0"/>
    <w:rsid w:val="00EE57BC"/>
    <w:rsid w:val="00EE5AA7"/>
    <w:rsid w:val="00EF301B"/>
    <w:rsid w:val="00EF433E"/>
    <w:rsid w:val="00EF4B21"/>
    <w:rsid w:val="00EF718A"/>
    <w:rsid w:val="00F025A2"/>
    <w:rsid w:val="00F027A2"/>
    <w:rsid w:val="00F0286F"/>
    <w:rsid w:val="00F03D8B"/>
    <w:rsid w:val="00F0422A"/>
    <w:rsid w:val="00F04712"/>
    <w:rsid w:val="00F0567B"/>
    <w:rsid w:val="00F05950"/>
    <w:rsid w:val="00F064C8"/>
    <w:rsid w:val="00F07B00"/>
    <w:rsid w:val="00F1639A"/>
    <w:rsid w:val="00F20DA5"/>
    <w:rsid w:val="00F21311"/>
    <w:rsid w:val="00F21696"/>
    <w:rsid w:val="00F22EC7"/>
    <w:rsid w:val="00F2340C"/>
    <w:rsid w:val="00F3025B"/>
    <w:rsid w:val="00F31878"/>
    <w:rsid w:val="00F31A38"/>
    <w:rsid w:val="00F32234"/>
    <w:rsid w:val="00F325C8"/>
    <w:rsid w:val="00F3263B"/>
    <w:rsid w:val="00F33616"/>
    <w:rsid w:val="00F36DC7"/>
    <w:rsid w:val="00F40BE4"/>
    <w:rsid w:val="00F417A1"/>
    <w:rsid w:val="00F50979"/>
    <w:rsid w:val="00F614F2"/>
    <w:rsid w:val="00F61745"/>
    <w:rsid w:val="00F62112"/>
    <w:rsid w:val="00F62AEB"/>
    <w:rsid w:val="00F63709"/>
    <w:rsid w:val="00F63841"/>
    <w:rsid w:val="00F64730"/>
    <w:rsid w:val="00F653B8"/>
    <w:rsid w:val="00F70647"/>
    <w:rsid w:val="00F74935"/>
    <w:rsid w:val="00F75917"/>
    <w:rsid w:val="00F8253B"/>
    <w:rsid w:val="00F86FD3"/>
    <w:rsid w:val="00F91D40"/>
    <w:rsid w:val="00F978B5"/>
    <w:rsid w:val="00FA1266"/>
    <w:rsid w:val="00FA2910"/>
    <w:rsid w:val="00FA5F0C"/>
    <w:rsid w:val="00FA65D0"/>
    <w:rsid w:val="00FB3D38"/>
    <w:rsid w:val="00FB4DD0"/>
    <w:rsid w:val="00FB56EC"/>
    <w:rsid w:val="00FC1192"/>
    <w:rsid w:val="00FC3923"/>
    <w:rsid w:val="00FC41AB"/>
    <w:rsid w:val="00FC671A"/>
    <w:rsid w:val="00FC78C8"/>
    <w:rsid w:val="00FD1E6E"/>
    <w:rsid w:val="00FD28D0"/>
    <w:rsid w:val="00FD2E2F"/>
    <w:rsid w:val="00FD2F5C"/>
    <w:rsid w:val="00FD3696"/>
    <w:rsid w:val="00FE092E"/>
    <w:rsid w:val="00FE2A7F"/>
    <w:rsid w:val="00FE59E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character" w:customStyle="1" w:styleId="HeaderChar">
    <w:name w:val="Header Char"/>
    <w:basedOn w:val="DefaultParagraphFont"/>
    <w:link w:val="Header"/>
    <w:rsid w:val="003E3013"/>
    <w:rPr>
      <w:rFonts w:ascii="Arial" w:hAnsi="Arial"/>
      <w:b/>
      <w:noProof/>
      <w:sz w:val="18"/>
      <w:lang w:eastAsia="ja-JP"/>
    </w:rPr>
  </w:style>
  <w:style w:type="character" w:customStyle="1" w:styleId="TALChar">
    <w:name w:val="TAL Char"/>
    <w:link w:val="TAL"/>
    <w:qFormat/>
    <w:rsid w:val="00616610"/>
    <w:rPr>
      <w:rFonts w:ascii="Arial" w:hAnsi="Arial"/>
      <w:sz w:val="18"/>
      <w:szCs w:val="24"/>
      <w:lang w:val="en-US" w:eastAsia="zh-CN"/>
    </w:rPr>
  </w:style>
  <w:style w:type="paragraph" w:styleId="NormalWeb">
    <w:name w:val="Normal (Web)"/>
    <w:basedOn w:val="Normal"/>
    <w:uiPriority w:val="99"/>
    <w:unhideWhenUsed/>
    <w:qFormat/>
    <w:rsid w:val="00616610"/>
    <w:pPr>
      <w:spacing w:before="100" w:beforeAutospacing="1" w:after="100" w:afterAutospacing="1"/>
    </w:pPr>
    <w:rPr>
      <w:rFonts w:ascii="MS PGothic" w:eastAsia="MS PGothic" w:hAnsi="MS PGothic" w:cs="MS PGothic"/>
      <w:lang w:eastAsia="ja-JP"/>
    </w:rPr>
  </w:style>
  <w:style w:type="paragraph" w:customStyle="1" w:styleId="Bullets">
    <w:name w:val="Bullets"/>
    <w:basedOn w:val="Normal"/>
    <w:qFormat/>
    <w:rsid w:val="00616610"/>
    <w:pPr>
      <w:numPr>
        <w:numId w:val="46"/>
      </w:numPr>
      <w:overflowPunct w:val="0"/>
      <w:autoSpaceDE w:val="0"/>
      <w:autoSpaceDN w:val="0"/>
      <w:adjustRightInd w:val="0"/>
      <w:spacing w:after="180"/>
      <w:textAlignment w:val="baseline"/>
    </w:pPr>
    <w:rPr>
      <w:rFonts w:eastAsia="Batang"/>
      <w:bCs/>
      <w:iCs/>
      <w:lang w:val="en-GB" w:eastAsia="en-US"/>
    </w:rPr>
  </w:style>
  <w:style w:type="paragraph" w:customStyle="1" w:styleId="bullet2">
    <w:name w:val="bullet2"/>
    <w:basedOn w:val="Normal"/>
    <w:qFormat/>
    <w:rsid w:val="00616610"/>
    <w:pPr>
      <w:numPr>
        <w:ilvl w:val="1"/>
        <w:numId w:val="46"/>
      </w:numPr>
    </w:pPr>
    <w:rPr>
      <w:rFonts w:ascii="Times" w:eastAsia="Batang" w:hAnsi="Times"/>
      <w:sz w:val="20"/>
      <w:lang w:val="en-GB" w:eastAsia="en-US"/>
    </w:rPr>
  </w:style>
  <w:style w:type="paragraph" w:customStyle="1" w:styleId="bullet3">
    <w:name w:val="bullet3"/>
    <w:basedOn w:val="Normal"/>
    <w:qFormat/>
    <w:rsid w:val="00616610"/>
    <w:pPr>
      <w:numPr>
        <w:ilvl w:val="2"/>
        <w:numId w:val="46"/>
      </w:numPr>
    </w:pPr>
    <w:rPr>
      <w:rFonts w:ascii="Times" w:eastAsia="Batang" w:hAnsi="Times"/>
      <w:sz w:val="20"/>
      <w:lang w:val="en-GB" w:eastAsia="en-US"/>
    </w:rPr>
  </w:style>
  <w:style w:type="paragraph" w:customStyle="1" w:styleId="bullet4">
    <w:name w:val="bullet4"/>
    <w:basedOn w:val="Normal"/>
    <w:qFormat/>
    <w:rsid w:val="00616610"/>
    <w:pPr>
      <w:numPr>
        <w:ilvl w:val="3"/>
        <w:numId w:val="46"/>
      </w:numPr>
    </w:pPr>
    <w:rPr>
      <w:rFonts w:ascii="Times" w:eastAsia="Batang" w:hAnsi="Times"/>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18259999">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317</TotalTime>
  <Pages>3</Pages>
  <Words>679</Words>
  <Characters>3874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4544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72</cp:revision>
  <cp:lastPrinted>2019-02-25T14:05:00Z</cp:lastPrinted>
  <dcterms:created xsi:type="dcterms:W3CDTF">2023-08-11T23:05:00Z</dcterms:created>
  <dcterms:modified xsi:type="dcterms:W3CDTF">2024-02-16T20:20:00Z</dcterms:modified>
  <cp:category/>
</cp:coreProperties>
</file>